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E0" w:rsidRDefault="00207971" w:rsidP="00207971">
      <w:pPr>
        <w:jc w:val="center"/>
        <w:rPr>
          <w:rFonts w:ascii="Arial" w:hAnsi="Arial" w:cs="Arial"/>
          <w:sz w:val="28"/>
          <w:szCs w:val="28"/>
        </w:rPr>
      </w:pPr>
      <w:r>
        <w:rPr>
          <w:rFonts w:ascii="Arial" w:hAnsi="Arial" w:cs="Arial"/>
          <w:sz w:val="28"/>
          <w:szCs w:val="28"/>
        </w:rPr>
        <w:t>ACADEMIC AFFAIRS AND CURRICULUM COMMITTEE</w:t>
      </w:r>
      <w:r w:rsidR="003410E0">
        <w:rPr>
          <w:rFonts w:ascii="Arial" w:hAnsi="Arial" w:cs="Arial"/>
          <w:sz w:val="28"/>
          <w:szCs w:val="28"/>
        </w:rPr>
        <w:t xml:space="preserve">  </w:t>
      </w:r>
    </w:p>
    <w:p w:rsidR="00CC4057" w:rsidRDefault="003410E0" w:rsidP="00207971">
      <w:pPr>
        <w:jc w:val="center"/>
        <w:rPr>
          <w:rFonts w:ascii="Arial" w:hAnsi="Arial" w:cs="Arial"/>
          <w:sz w:val="28"/>
          <w:szCs w:val="28"/>
        </w:rPr>
      </w:pPr>
      <w:r w:rsidRPr="003410E0">
        <w:rPr>
          <w:rFonts w:ascii="Arial" w:hAnsi="Arial" w:cs="Arial"/>
          <w:b/>
          <w:sz w:val="40"/>
          <w:szCs w:val="40"/>
        </w:rPr>
        <w:t>A2C2</w:t>
      </w:r>
    </w:p>
    <w:p w:rsidR="00207971" w:rsidRPr="00207971" w:rsidRDefault="00207971" w:rsidP="00207971">
      <w:pPr>
        <w:jc w:val="center"/>
        <w:rPr>
          <w:color w:val="FF0000"/>
        </w:rPr>
      </w:pPr>
      <w:r w:rsidRPr="00075197">
        <w:t xml:space="preserve">A2C2 </w:t>
      </w:r>
      <w:r w:rsidR="00ED6C20" w:rsidRPr="00075197">
        <w:t>Minutes</w:t>
      </w:r>
      <w:r w:rsidRPr="00075197">
        <w:t xml:space="preserve"> for </w:t>
      </w:r>
      <w:r w:rsidR="003F51B8">
        <w:t xml:space="preserve">January </w:t>
      </w:r>
      <w:r w:rsidR="001654E6">
        <w:t>25</w:t>
      </w:r>
      <w:r w:rsidR="003F51B8">
        <w:t>, 2012</w:t>
      </w:r>
      <w:r w:rsidR="0053315A">
        <w:t xml:space="preserve"> </w:t>
      </w:r>
    </w:p>
    <w:p w:rsidR="00207971" w:rsidRDefault="006D491F" w:rsidP="00207971">
      <w:pPr>
        <w:jc w:val="center"/>
      </w:pPr>
      <w:r>
        <w:t>TLTS Maxwell 158</w:t>
      </w:r>
    </w:p>
    <w:p w:rsidR="004909AF" w:rsidRDefault="004909AF" w:rsidP="00207971">
      <w:pPr>
        <w:jc w:val="center"/>
      </w:pPr>
      <w:r>
        <w:t>3:30 p.m.</w:t>
      </w:r>
    </w:p>
    <w:p w:rsidR="00ED6C20" w:rsidRDefault="00ED6C20" w:rsidP="00207971">
      <w:pPr>
        <w:jc w:val="center"/>
      </w:pPr>
    </w:p>
    <w:p w:rsidR="00ED6C20" w:rsidRDefault="00ED6C20" w:rsidP="00ED6C20">
      <w:r>
        <w:t xml:space="preserve">Attendees:  </w:t>
      </w:r>
      <w:r w:rsidRPr="00075197">
        <w:t xml:space="preserve">Larry Bergin, Vic Colaizzi, Ed Thompson, Pat Paulson, Sara Hein, Dan Kauffman, Dana Brigson,  Myles Weber, </w:t>
      </w:r>
      <w:r w:rsidR="007252C4" w:rsidRPr="00075197">
        <w:t>Candace L. KairesBentley</w:t>
      </w:r>
      <w:r w:rsidRPr="00075197">
        <w:t xml:space="preserve">, Yogesh Grover, Brian Zeller, Mark Eriksen, Bob Newberry, Ron Elcombe, Chris Malone, Eric Brisson, </w:t>
      </w:r>
      <w:r w:rsidR="00683ACA" w:rsidRPr="00075197">
        <w:t>Richard Shields</w:t>
      </w:r>
      <w:r w:rsidRPr="00075197">
        <w:t>, Matt Bosworth, Charles Schreiber, Begum Aybar-Damali, Jennifer Chernega, Jeanne Danneker, Jim Williams</w:t>
      </w:r>
      <w:r w:rsidR="007D1110" w:rsidRPr="00075197">
        <w:t>, Dan Lintin</w:t>
      </w:r>
      <w:r w:rsidR="007252C4" w:rsidRPr="00075197">
        <w:t>, Dana Brigson</w:t>
      </w:r>
    </w:p>
    <w:p w:rsidR="00ED6C20" w:rsidRDefault="00ED6C20" w:rsidP="00ED6C20"/>
    <w:p w:rsidR="00ED6C20" w:rsidRDefault="00ED6C20" w:rsidP="00ED6C20">
      <w:r>
        <w:t xml:space="preserve">Guests: </w:t>
      </w:r>
      <w:r w:rsidR="009F1074">
        <w:t>J Paul Johnson</w:t>
      </w:r>
      <w:r w:rsidR="00683ACA">
        <w:t>, Lori Beseler</w:t>
      </w:r>
    </w:p>
    <w:p w:rsidR="00C573DA" w:rsidRPr="00F64BB3" w:rsidRDefault="00C573DA" w:rsidP="00207971">
      <w:pPr>
        <w:jc w:val="center"/>
        <w:rPr>
          <w:sz w:val="22"/>
          <w:szCs w:val="22"/>
        </w:rPr>
      </w:pPr>
    </w:p>
    <w:p w:rsidR="00C573DA" w:rsidRPr="005642CD" w:rsidRDefault="00C573DA" w:rsidP="00C573DA">
      <w:pPr>
        <w:numPr>
          <w:ilvl w:val="0"/>
          <w:numId w:val="1"/>
        </w:numPr>
      </w:pPr>
      <w:r w:rsidRPr="005642CD">
        <w:t>Call to Order</w:t>
      </w:r>
      <w:r w:rsidR="0061202B">
        <w:t>- the meeting was called to order at 3:</w:t>
      </w:r>
      <w:r w:rsidR="009F1074">
        <w:t>32</w:t>
      </w:r>
      <w:r w:rsidR="0061202B">
        <w:t xml:space="preserve"> pm by chair Ann Rethlefsen.</w:t>
      </w:r>
    </w:p>
    <w:p w:rsidR="00C573DA" w:rsidRPr="005642CD" w:rsidRDefault="00C573DA" w:rsidP="00C573DA"/>
    <w:p w:rsidR="00C573DA" w:rsidRDefault="00C573DA" w:rsidP="00C573DA">
      <w:pPr>
        <w:numPr>
          <w:ilvl w:val="0"/>
          <w:numId w:val="1"/>
        </w:numPr>
      </w:pPr>
      <w:r w:rsidRPr="005642CD">
        <w:t>Adoption of Agenda</w:t>
      </w:r>
      <w:r w:rsidR="009F1074">
        <w:t>-</w:t>
      </w:r>
    </w:p>
    <w:p w:rsidR="00243FBA" w:rsidRDefault="00243FBA" w:rsidP="00243FBA">
      <w:pPr>
        <w:ind w:left="720"/>
      </w:pPr>
    </w:p>
    <w:p w:rsidR="00243FBA" w:rsidRDefault="00243FBA" w:rsidP="00243FBA">
      <w:pPr>
        <w:ind w:left="720"/>
        <w:rPr>
          <w:color w:val="FF0000"/>
        </w:rPr>
      </w:pPr>
      <w:r w:rsidRPr="00243FBA">
        <w:rPr>
          <w:color w:val="FF0000"/>
        </w:rPr>
        <w:t>Addition to the agenda</w:t>
      </w:r>
      <w:r>
        <w:rPr>
          <w:color w:val="FF0000"/>
        </w:rPr>
        <w:t>:</w:t>
      </w:r>
    </w:p>
    <w:p w:rsidR="00243FBA" w:rsidRPr="00243FBA" w:rsidRDefault="00243FBA" w:rsidP="00243FBA">
      <w:pPr>
        <w:ind w:left="720"/>
        <w:rPr>
          <w:color w:val="FF0000"/>
        </w:rPr>
      </w:pPr>
      <w:r>
        <w:rPr>
          <w:color w:val="FF0000"/>
        </w:rPr>
        <w:tab/>
        <w:t xml:space="preserve">VII. </w:t>
      </w:r>
      <w:r w:rsidRPr="00243FBA">
        <w:rPr>
          <w:rFonts w:ascii="Calibri" w:hAnsi="Calibri"/>
          <w:color w:val="FF0000"/>
          <w:sz w:val="22"/>
          <w:szCs w:val="22"/>
        </w:rPr>
        <w:t>SOCW 445 Globalization of Social Work (3)</w:t>
      </w:r>
      <w:r w:rsidR="009F1074">
        <w:rPr>
          <w:rFonts w:ascii="Calibri" w:hAnsi="Calibri"/>
          <w:color w:val="FF0000"/>
          <w:sz w:val="22"/>
          <w:szCs w:val="22"/>
        </w:rPr>
        <w:t>-notification</w:t>
      </w:r>
      <w:r w:rsidR="009F1074">
        <w:rPr>
          <w:rFonts w:ascii="Calibri" w:hAnsi="Calibri"/>
          <w:color w:val="FF0000"/>
          <w:sz w:val="22"/>
          <w:szCs w:val="22"/>
        </w:rPr>
        <w:br/>
      </w:r>
      <w:r w:rsidR="009F1074">
        <w:rPr>
          <w:color w:val="FF0000"/>
        </w:rPr>
        <w:t>New Business IX. MCOM 100 with Ron Elcombe</w:t>
      </w:r>
      <w:r w:rsidR="009F1074">
        <w:rPr>
          <w:color w:val="FF0000"/>
        </w:rPr>
        <w:br/>
        <w:t>m/s Danneker/Shields to adopt agenda as amended.  Agenda is adopted.</w:t>
      </w:r>
    </w:p>
    <w:p w:rsidR="00C573DA" w:rsidRPr="005642CD" w:rsidRDefault="00C573DA" w:rsidP="00881CE4">
      <w:pPr>
        <w:ind w:left="360"/>
      </w:pPr>
    </w:p>
    <w:p w:rsidR="00C573DA" w:rsidRPr="005642CD" w:rsidRDefault="00C573DA" w:rsidP="00C573DA">
      <w:pPr>
        <w:numPr>
          <w:ilvl w:val="0"/>
          <w:numId w:val="1"/>
        </w:numPr>
      </w:pPr>
      <w:r w:rsidRPr="005642CD">
        <w:t>Approval of Minutes</w:t>
      </w:r>
      <w:r w:rsidR="00E81F22" w:rsidRPr="005642CD">
        <w:t xml:space="preserve">: </w:t>
      </w:r>
      <w:r w:rsidR="001654E6" w:rsidRPr="005642CD">
        <w:t>January 11</w:t>
      </w:r>
      <w:r w:rsidR="00C5294D" w:rsidRPr="005642CD">
        <w:t>, 2011</w:t>
      </w:r>
      <w:r w:rsidR="00BA1197">
        <w:t>- appears to be a problem with the minutes being sent electronically, they were resent today.  Some adjustments made to minutes. m/s Possin/Danneker to approve, motion passes.</w:t>
      </w:r>
    </w:p>
    <w:p w:rsidR="00C573DA" w:rsidRPr="005642CD" w:rsidRDefault="00C573DA" w:rsidP="00C573DA"/>
    <w:p w:rsidR="00C573DA" w:rsidRPr="005642CD" w:rsidRDefault="00C573DA" w:rsidP="00C573DA">
      <w:pPr>
        <w:numPr>
          <w:ilvl w:val="0"/>
          <w:numId w:val="1"/>
        </w:numPr>
      </w:pPr>
      <w:r w:rsidRPr="005642CD">
        <w:t>Chair’s Report</w:t>
      </w:r>
      <w:r w:rsidR="00C133BA" w:rsidRPr="005642CD">
        <w:t xml:space="preserve">: </w:t>
      </w:r>
      <w:r w:rsidR="00BA1197">
        <w:t>Thanks to A2C2 and CPPS members for their service.  GEPS is getting more double listed courses.  The deadline for courses to CPPS / Regulation 3-4 paperwork is February 22, 2012 in order to possibly make it through the approval process.</w:t>
      </w:r>
      <w:r w:rsidR="00BA1197">
        <w:br/>
        <w:t>Resubmission for GEPS Goal Area paperwork is included in this deadline.</w:t>
      </w:r>
    </w:p>
    <w:p w:rsidR="00C573DA" w:rsidRPr="005642CD" w:rsidRDefault="00C573DA" w:rsidP="00C573DA"/>
    <w:p w:rsidR="00C573DA" w:rsidRPr="005642CD" w:rsidRDefault="00C573DA" w:rsidP="00C573DA">
      <w:pPr>
        <w:numPr>
          <w:ilvl w:val="0"/>
          <w:numId w:val="1"/>
        </w:numPr>
      </w:pPr>
      <w:r w:rsidRPr="005642CD">
        <w:t xml:space="preserve">Course &amp; Program Proposal Subcommittee Report: Ed Thompson—from </w:t>
      </w:r>
      <w:r w:rsidR="001654E6" w:rsidRPr="005642CD">
        <w:t>January 18</w:t>
      </w:r>
      <w:r w:rsidR="00E81F22" w:rsidRPr="005642CD">
        <w:t>, 201</w:t>
      </w:r>
      <w:r w:rsidR="001654E6" w:rsidRPr="005642CD">
        <w:t>2</w:t>
      </w:r>
      <w:r w:rsidR="00C72393" w:rsidRPr="005642CD">
        <w:t xml:space="preserve">. </w:t>
      </w:r>
      <w:r w:rsidRPr="005642CD">
        <w:t>The CPPS recommends approval/disapproval of the following courses and programs.</w:t>
      </w:r>
      <w:r w:rsidR="00683ACA">
        <w:br/>
        <w:t xml:space="preserve">Ed Thompson- Program not approved was RED-Rochester Education, because the program contained courses that have not been developed or approved yet.  </w:t>
      </w:r>
      <w:r w:rsidR="00683ACA">
        <w:br/>
        <w:t>CPPS recommendations were accepted as presented, no changes.</w:t>
      </w:r>
    </w:p>
    <w:p w:rsidR="00881CE4" w:rsidRPr="005642CD" w:rsidRDefault="00881CE4" w:rsidP="00881CE4"/>
    <w:p w:rsidR="001654E6" w:rsidRPr="001654E6" w:rsidRDefault="001654E6" w:rsidP="001654E6">
      <w:pPr>
        <w:ind w:left="720"/>
        <w:rPr>
          <w:color w:val="1F497D"/>
        </w:rPr>
      </w:pPr>
      <w:r w:rsidRPr="001654E6">
        <w:rPr>
          <w:color w:val="1F497D"/>
          <w:u w:val="single"/>
        </w:rPr>
        <w:t>A. New Courses</w:t>
      </w:r>
      <w:r w:rsidRPr="001654E6">
        <w:rPr>
          <w:color w:val="1F497D"/>
        </w:rPr>
        <w:t>:</w:t>
      </w:r>
    </w:p>
    <w:p w:rsidR="001654E6" w:rsidRPr="001654E6" w:rsidRDefault="001654E6" w:rsidP="001654E6">
      <w:pPr>
        <w:ind w:left="720"/>
        <w:rPr>
          <w:color w:val="1F497D"/>
        </w:rPr>
      </w:pPr>
      <w:r w:rsidRPr="001654E6">
        <w:rPr>
          <w:color w:val="1F497D"/>
        </w:rPr>
        <w:t xml:space="preserve">HERS 464: Women Survivors Unite in Exercise Practicum (1) </w:t>
      </w:r>
    </w:p>
    <w:p w:rsidR="005642CD" w:rsidRDefault="001654E6" w:rsidP="001654E6">
      <w:pPr>
        <w:ind w:left="720"/>
        <w:rPr>
          <w:color w:val="1F497D"/>
        </w:rPr>
      </w:pPr>
      <w:r w:rsidRPr="001654E6">
        <w:rPr>
          <w:color w:val="1F497D"/>
        </w:rPr>
        <w:t xml:space="preserve">     (approval requires that the A2C2 chair receive a new copy of the proposal with a cover sheet deleting that </w:t>
      </w:r>
    </w:p>
    <w:p w:rsidR="001654E6" w:rsidRPr="001654E6" w:rsidRDefault="005642CD" w:rsidP="001654E6">
      <w:pPr>
        <w:ind w:left="720"/>
        <w:rPr>
          <w:color w:val="1F497D"/>
        </w:rPr>
      </w:pPr>
      <w:r>
        <w:rPr>
          <w:color w:val="1F497D"/>
        </w:rPr>
        <w:t xml:space="preserve">     </w:t>
      </w:r>
      <w:r w:rsidR="001654E6" w:rsidRPr="001654E6">
        <w:rPr>
          <w:color w:val="1F497D"/>
        </w:rPr>
        <w:t>the course would be offered for USP credit and deleting one sentence from the catalog description)</w:t>
      </w:r>
    </w:p>
    <w:p w:rsidR="001654E6" w:rsidRPr="001654E6" w:rsidRDefault="001654E6" w:rsidP="001654E6">
      <w:pPr>
        <w:ind w:left="720"/>
        <w:rPr>
          <w:color w:val="1F497D"/>
        </w:rPr>
      </w:pPr>
      <w:r w:rsidRPr="001654E6">
        <w:rPr>
          <w:color w:val="1F497D"/>
        </w:rPr>
        <w:t>CMST 192: Introduction to Speech Communication (3)</w:t>
      </w:r>
    </w:p>
    <w:p w:rsidR="001654E6" w:rsidRPr="001654E6" w:rsidRDefault="001654E6" w:rsidP="001654E6">
      <w:pPr>
        <w:ind w:left="720"/>
        <w:rPr>
          <w:color w:val="1F497D"/>
        </w:rPr>
      </w:pPr>
      <w:r w:rsidRPr="001654E6">
        <w:rPr>
          <w:color w:val="1F497D"/>
        </w:rPr>
        <w:t>FILM 340: Film Theory and Criticism (3)</w:t>
      </w:r>
    </w:p>
    <w:p w:rsidR="001654E6" w:rsidRPr="001654E6" w:rsidRDefault="001654E6" w:rsidP="001654E6">
      <w:pPr>
        <w:ind w:left="720"/>
        <w:rPr>
          <w:color w:val="1F497D"/>
        </w:rPr>
      </w:pPr>
      <w:r w:rsidRPr="001654E6">
        <w:rPr>
          <w:color w:val="1F497D"/>
        </w:rPr>
        <w:t>FILM 461: Independent Studies (1-3)</w:t>
      </w:r>
    </w:p>
    <w:p w:rsidR="001654E6" w:rsidRPr="001654E6" w:rsidRDefault="001654E6" w:rsidP="001654E6">
      <w:pPr>
        <w:ind w:left="720"/>
        <w:rPr>
          <w:color w:val="1F497D"/>
        </w:rPr>
      </w:pPr>
      <w:r w:rsidRPr="001654E6">
        <w:rPr>
          <w:color w:val="1F497D"/>
        </w:rPr>
        <w:t>FILM 399: Internship (1-12)</w:t>
      </w:r>
    </w:p>
    <w:p w:rsidR="001654E6" w:rsidRPr="001654E6" w:rsidRDefault="001654E6" w:rsidP="001654E6">
      <w:pPr>
        <w:ind w:left="720"/>
        <w:rPr>
          <w:color w:val="1F497D"/>
        </w:rPr>
      </w:pPr>
      <w:r w:rsidRPr="001654E6">
        <w:rPr>
          <w:color w:val="1F497D"/>
        </w:rPr>
        <w:t>RED 301: Development Theories (1)</w:t>
      </w:r>
    </w:p>
    <w:p w:rsidR="001654E6" w:rsidRPr="001654E6" w:rsidRDefault="001654E6" w:rsidP="001654E6">
      <w:pPr>
        <w:ind w:left="720"/>
        <w:rPr>
          <w:color w:val="1F497D"/>
        </w:rPr>
      </w:pPr>
      <w:r w:rsidRPr="001654E6">
        <w:rPr>
          <w:color w:val="1F497D"/>
        </w:rPr>
        <w:t>RED 302: Diverse Learners/Human Relations (3)</w:t>
      </w:r>
    </w:p>
    <w:p w:rsidR="001654E6" w:rsidRPr="001654E6" w:rsidRDefault="001654E6" w:rsidP="001654E6">
      <w:pPr>
        <w:ind w:left="720"/>
        <w:rPr>
          <w:color w:val="1F497D"/>
        </w:rPr>
      </w:pPr>
      <w:r w:rsidRPr="001654E6">
        <w:rPr>
          <w:color w:val="1F497D"/>
        </w:rPr>
        <w:t>RED 303: Community Development (2)</w:t>
      </w:r>
    </w:p>
    <w:p w:rsidR="001654E6" w:rsidRPr="001654E6" w:rsidRDefault="001654E6" w:rsidP="001654E6">
      <w:pPr>
        <w:ind w:left="720"/>
        <w:rPr>
          <w:color w:val="1F497D"/>
        </w:rPr>
      </w:pPr>
      <w:r w:rsidRPr="001654E6">
        <w:rPr>
          <w:color w:val="1F497D"/>
        </w:rPr>
        <w:t>RED 304: Teacher Development (2)</w:t>
      </w:r>
    </w:p>
    <w:p w:rsidR="001654E6" w:rsidRPr="001654E6" w:rsidRDefault="001654E6" w:rsidP="001654E6">
      <w:pPr>
        <w:ind w:left="720"/>
        <w:rPr>
          <w:color w:val="1F497D"/>
        </w:rPr>
      </w:pPr>
      <w:r w:rsidRPr="001654E6">
        <w:rPr>
          <w:color w:val="1F497D"/>
        </w:rPr>
        <w:t>RED 310: STEM in the Elementary Classroom (8)</w:t>
      </w:r>
    </w:p>
    <w:p w:rsidR="001654E6" w:rsidRPr="001654E6" w:rsidRDefault="001654E6" w:rsidP="001654E6">
      <w:pPr>
        <w:ind w:left="720"/>
        <w:rPr>
          <w:color w:val="1F497D"/>
        </w:rPr>
      </w:pPr>
      <w:r w:rsidRPr="001654E6">
        <w:rPr>
          <w:color w:val="1F497D"/>
        </w:rPr>
        <w:lastRenderedPageBreak/>
        <w:t>RED 311: Ethnographers of Language in Elementary Classrooms (8)</w:t>
      </w:r>
    </w:p>
    <w:p w:rsidR="001654E6" w:rsidRPr="001654E6" w:rsidRDefault="001654E6" w:rsidP="001654E6">
      <w:pPr>
        <w:ind w:left="720"/>
        <w:rPr>
          <w:color w:val="1F497D"/>
        </w:rPr>
      </w:pPr>
      <w:r w:rsidRPr="001654E6">
        <w:rPr>
          <w:color w:val="1F497D"/>
        </w:rPr>
        <w:t>RED 312: Global Studies in the Elementary School (3)</w:t>
      </w:r>
    </w:p>
    <w:p w:rsidR="001654E6" w:rsidRPr="001654E6" w:rsidRDefault="001654E6" w:rsidP="001654E6">
      <w:pPr>
        <w:ind w:left="720"/>
        <w:rPr>
          <w:color w:val="1F497D"/>
        </w:rPr>
      </w:pPr>
      <w:r w:rsidRPr="001654E6">
        <w:rPr>
          <w:color w:val="1F497D"/>
        </w:rPr>
        <w:t>RED 401: Kid-Watching (1)</w:t>
      </w:r>
    </w:p>
    <w:p w:rsidR="001654E6" w:rsidRPr="001654E6" w:rsidRDefault="001654E6" w:rsidP="001654E6">
      <w:pPr>
        <w:ind w:left="720"/>
        <w:rPr>
          <w:color w:val="1F497D"/>
        </w:rPr>
      </w:pPr>
      <w:r w:rsidRPr="001654E6">
        <w:rPr>
          <w:color w:val="1F497D"/>
        </w:rPr>
        <w:t>RED 402: Data Collect, Interpret, Use (1)</w:t>
      </w:r>
    </w:p>
    <w:p w:rsidR="001654E6" w:rsidRPr="001654E6" w:rsidRDefault="001654E6" w:rsidP="001654E6">
      <w:pPr>
        <w:ind w:left="720"/>
        <w:rPr>
          <w:color w:val="1F497D"/>
        </w:rPr>
      </w:pPr>
      <w:r w:rsidRPr="001654E6">
        <w:rPr>
          <w:color w:val="1F497D"/>
        </w:rPr>
        <w:t>RED 403: Data Decisions (1)</w:t>
      </w:r>
    </w:p>
    <w:p w:rsidR="001654E6" w:rsidRPr="001654E6" w:rsidRDefault="001654E6" w:rsidP="001654E6">
      <w:pPr>
        <w:ind w:left="720"/>
        <w:rPr>
          <w:color w:val="1F497D"/>
        </w:rPr>
      </w:pPr>
      <w:r w:rsidRPr="001654E6">
        <w:rPr>
          <w:color w:val="1F497D"/>
        </w:rPr>
        <w:t>RED 404: Data with/in Action Research (1)</w:t>
      </w:r>
    </w:p>
    <w:p w:rsidR="001654E6" w:rsidRPr="001654E6" w:rsidRDefault="001654E6" w:rsidP="001654E6">
      <w:pPr>
        <w:ind w:left="720"/>
        <w:rPr>
          <w:color w:val="1F497D"/>
        </w:rPr>
      </w:pPr>
      <w:r w:rsidRPr="001654E6">
        <w:rPr>
          <w:color w:val="1F497D"/>
        </w:rPr>
        <w:t>RED 410: STEM Clinical Practice: Collaboration, Instruction &amp; Student Learning (1)</w:t>
      </w:r>
    </w:p>
    <w:p w:rsidR="001654E6" w:rsidRPr="001654E6" w:rsidRDefault="001654E6" w:rsidP="001654E6">
      <w:pPr>
        <w:ind w:left="720"/>
        <w:rPr>
          <w:color w:val="1F497D"/>
        </w:rPr>
      </w:pPr>
      <w:r w:rsidRPr="001654E6">
        <w:rPr>
          <w:color w:val="1F497D"/>
        </w:rPr>
        <w:t>RED 411: Ethnographers Clinical Practice (3)</w:t>
      </w:r>
    </w:p>
    <w:p w:rsidR="001654E6" w:rsidRPr="001654E6" w:rsidRDefault="001654E6" w:rsidP="001654E6">
      <w:pPr>
        <w:ind w:left="720"/>
        <w:rPr>
          <w:color w:val="1F497D"/>
        </w:rPr>
      </w:pPr>
      <w:r w:rsidRPr="001654E6">
        <w:rPr>
          <w:color w:val="1F497D"/>
        </w:rPr>
        <w:t>RED 412: Global Studies Clinical Practice (3)</w:t>
      </w:r>
    </w:p>
    <w:p w:rsidR="001654E6" w:rsidRPr="001654E6" w:rsidRDefault="001654E6" w:rsidP="001654E6">
      <w:pPr>
        <w:ind w:left="720"/>
        <w:rPr>
          <w:color w:val="1F497D"/>
        </w:rPr>
      </w:pPr>
      <w:r w:rsidRPr="001654E6">
        <w:rPr>
          <w:color w:val="1F497D"/>
        </w:rPr>
        <w:t>RED 413: Action Research Clinical Practice (1)</w:t>
      </w:r>
    </w:p>
    <w:p w:rsidR="001654E6" w:rsidRPr="001654E6" w:rsidRDefault="001654E6" w:rsidP="001654E6">
      <w:pPr>
        <w:ind w:left="720"/>
        <w:rPr>
          <w:color w:val="1F497D"/>
        </w:rPr>
      </w:pPr>
      <w:r w:rsidRPr="001654E6">
        <w:rPr>
          <w:color w:val="1F497D"/>
        </w:rPr>
        <w:t>RED 414: First Six Weeks Clinical Practice (4)</w:t>
      </w:r>
    </w:p>
    <w:p w:rsidR="001654E6" w:rsidRPr="001654E6" w:rsidRDefault="001654E6" w:rsidP="001654E6">
      <w:pPr>
        <w:ind w:left="720"/>
        <w:rPr>
          <w:color w:val="1F497D"/>
        </w:rPr>
      </w:pPr>
      <w:r w:rsidRPr="001654E6">
        <w:rPr>
          <w:color w:val="1F497D"/>
        </w:rPr>
        <w:t>RED 420: Action Research in Elementary Classrooms (3)</w:t>
      </w:r>
    </w:p>
    <w:p w:rsidR="005642CD" w:rsidRDefault="001654E6" w:rsidP="001654E6">
      <w:pPr>
        <w:ind w:left="720"/>
        <w:rPr>
          <w:color w:val="1F497D"/>
        </w:rPr>
      </w:pPr>
      <w:r w:rsidRPr="001654E6">
        <w:rPr>
          <w:color w:val="1F497D"/>
        </w:rPr>
        <w:t xml:space="preserve">     (approval of all 17 RED courses listed above requires that the A2C2 chair receive a new copy of each </w:t>
      </w:r>
    </w:p>
    <w:p w:rsidR="005642CD" w:rsidRDefault="005642CD" w:rsidP="005642CD">
      <w:pPr>
        <w:ind w:left="720"/>
        <w:rPr>
          <w:color w:val="1F497D"/>
        </w:rPr>
      </w:pPr>
      <w:r>
        <w:rPr>
          <w:color w:val="1F497D"/>
        </w:rPr>
        <w:t xml:space="preserve">     </w:t>
      </w:r>
      <w:r w:rsidR="001654E6" w:rsidRPr="001654E6">
        <w:rPr>
          <w:color w:val="1F497D"/>
        </w:rPr>
        <w:t xml:space="preserve">proposal in which both 3a and 3b indicate that the course is “web supplemented” and not “web </w:t>
      </w:r>
      <w:r>
        <w:rPr>
          <w:color w:val="1F497D"/>
        </w:rPr>
        <w:t xml:space="preserve"> </w:t>
      </w:r>
    </w:p>
    <w:p w:rsidR="001654E6" w:rsidRPr="001654E6" w:rsidRDefault="005642CD" w:rsidP="005642CD">
      <w:pPr>
        <w:ind w:left="720"/>
        <w:rPr>
          <w:color w:val="1F497D"/>
        </w:rPr>
      </w:pPr>
      <w:r>
        <w:rPr>
          <w:color w:val="1F497D"/>
        </w:rPr>
        <w:t xml:space="preserve">     </w:t>
      </w:r>
      <w:r w:rsidR="001654E6" w:rsidRPr="001654E6">
        <w:rPr>
          <w:color w:val="1F497D"/>
        </w:rPr>
        <w:t>enhanced”)</w:t>
      </w:r>
    </w:p>
    <w:p w:rsidR="001654E6" w:rsidRPr="001654E6" w:rsidRDefault="001654E6" w:rsidP="001654E6">
      <w:pPr>
        <w:ind w:left="720"/>
        <w:rPr>
          <w:color w:val="1F497D"/>
        </w:rPr>
      </w:pPr>
    </w:p>
    <w:p w:rsidR="001654E6" w:rsidRPr="001654E6" w:rsidRDefault="001654E6" w:rsidP="001654E6">
      <w:pPr>
        <w:ind w:left="720"/>
        <w:rPr>
          <w:color w:val="1F497D"/>
          <w:u w:val="single"/>
        </w:rPr>
      </w:pPr>
      <w:r w:rsidRPr="001654E6">
        <w:rPr>
          <w:color w:val="1F497D"/>
          <w:u w:val="single"/>
        </w:rPr>
        <w:t xml:space="preserve">B. Revised Courses: </w:t>
      </w:r>
    </w:p>
    <w:p w:rsidR="001654E6" w:rsidRPr="001654E6" w:rsidRDefault="001654E6" w:rsidP="001654E6">
      <w:pPr>
        <w:ind w:left="720"/>
        <w:rPr>
          <w:color w:val="1F497D"/>
        </w:rPr>
      </w:pPr>
      <w:r w:rsidRPr="001654E6">
        <w:rPr>
          <w:color w:val="1F497D"/>
        </w:rPr>
        <w:t>HERS 390: Movement Science Research Design (3)</w:t>
      </w:r>
    </w:p>
    <w:p w:rsidR="001654E6" w:rsidRPr="001654E6" w:rsidRDefault="001654E6" w:rsidP="001654E6">
      <w:pPr>
        <w:ind w:left="720"/>
        <w:rPr>
          <w:color w:val="1F497D"/>
        </w:rPr>
      </w:pPr>
      <w:r w:rsidRPr="001654E6">
        <w:rPr>
          <w:color w:val="1F497D"/>
        </w:rPr>
        <w:t>HERS 280: Foundations of Exercise Science (2)</w:t>
      </w:r>
    </w:p>
    <w:p w:rsidR="001654E6" w:rsidRPr="001654E6" w:rsidRDefault="001654E6" w:rsidP="001654E6">
      <w:pPr>
        <w:ind w:left="720"/>
        <w:rPr>
          <w:color w:val="1F497D"/>
        </w:rPr>
      </w:pPr>
      <w:r w:rsidRPr="001654E6">
        <w:rPr>
          <w:color w:val="1F497D"/>
        </w:rPr>
        <w:t>HERS 191: Introduction to Athletic Training (1)</w:t>
      </w:r>
    </w:p>
    <w:p w:rsidR="001654E6" w:rsidRPr="001654E6" w:rsidRDefault="001654E6" w:rsidP="001654E6">
      <w:pPr>
        <w:ind w:left="720"/>
        <w:rPr>
          <w:color w:val="1F497D"/>
        </w:rPr>
      </w:pPr>
    </w:p>
    <w:p w:rsidR="001654E6" w:rsidRPr="001654E6" w:rsidRDefault="001654E6" w:rsidP="001654E6">
      <w:pPr>
        <w:ind w:left="720"/>
        <w:rPr>
          <w:color w:val="1F497D"/>
        </w:rPr>
      </w:pPr>
      <w:r w:rsidRPr="001654E6">
        <w:rPr>
          <w:color w:val="1F497D"/>
          <w:u w:val="single"/>
        </w:rPr>
        <w:t>C. New Program</w:t>
      </w:r>
      <w:r w:rsidRPr="001654E6">
        <w:rPr>
          <w:color w:val="1F497D"/>
        </w:rPr>
        <w:t xml:space="preserve">: </w:t>
      </w:r>
    </w:p>
    <w:p w:rsidR="001654E6" w:rsidRPr="001654E6" w:rsidRDefault="001654E6" w:rsidP="001654E6">
      <w:pPr>
        <w:ind w:left="720"/>
        <w:rPr>
          <w:color w:val="1F497D"/>
        </w:rPr>
      </w:pPr>
      <w:r w:rsidRPr="001654E6">
        <w:rPr>
          <w:color w:val="1F497D"/>
        </w:rPr>
        <w:t>English:  Film Studies (FILM) Minor</w:t>
      </w:r>
    </w:p>
    <w:p w:rsidR="001654E6" w:rsidRPr="001654E6" w:rsidRDefault="001654E6" w:rsidP="001654E6">
      <w:pPr>
        <w:ind w:left="720"/>
        <w:rPr>
          <w:color w:val="1F497D"/>
        </w:rPr>
      </w:pPr>
    </w:p>
    <w:p w:rsidR="001654E6" w:rsidRPr="001654E6" w:rsidRDefault="001654E6" w:rsidP="001654E6">
      <w:pPr>
        <w:ind w:left="720"/>
        <w:rPr>
          <w:color w:val="1F497D"/>
          <w:u w:val="single"/>
        </w:rPr>
      </w:pPr>
      <w:r w:rsidRPr="001654E6">
        <w:rPr>
          <w:color w:val="1F497D"/>
          <w:u w:val="single"/>
        </w:rPr>
        <w:t xml:space="preserve">D. Revised Programs: </w:t>
      </w:r>
    </w:p>
    <w:p w:rsidR="001654E6" w:rsidRPr="001654E6" w:rsidRDefault="001654E6" w:rsidP="001654E6">
      <w:pPr>
        <w:ind w:left="720"/>
        <w:rPr>
          <w:color w:val="1F497D"/>
        </w:rPr>
      </w:pPr>
      <w:r w:rsidRPr="001654E6">
        <w:rPr>
          <w:color w:val="1F497D"/>
        </w:rPr>
        <w:t>Exercise &amp; Rehabilitative Sciences: Movement Science Option: Revision</w:t>
      </w:r>
    </w:p>
    <w:p w:rsidR="001654E6" w:rsidRPr="001654E6" w:rsidRDefault="001654E6" w:rsidP="001654E6">
      <w:pPr>
        <w:ind w:left="720"/>
        <w:rPr>
          <w:color w:val="1F497D"/>
        </w:rPr>
      </w:pPr>
      <w:r w:rsidRPr="001654E6">
        <w:rPr>
          <w:color w:val="1F497D"/>
        </w:rPr>
        <w:t>Exercise &amp; Rehabilitative Sciences: Exercise Science Option: Revision</w:t>
      </w:r>
    </w:p>
    <w:p w:rsidR="001654E6" w:rsidRPr="001654E6" w:rsidRDefault="001654E6" w:rsidP="001654E6">
      <w:pPr>
        <w:ind w:left="720"/>
        <w:rPr>
          <w:color w:val="1F497D"/>
        </w:rPr>
      </w:pPr>
      <w:r w:rsidRPr="001654E6">
        <w:rPr>
          <w:color w:val="1F497D"/>
        </w:rPr>
        <w:t xml:space="preserve">Exercise &amp; Rehabilitative Sciences: Cardiopulmonary Rehabilitation Option </w:t>
      </w:r>
    </w:p>
    <w:p w:rsidR="001654E6" w:rsidRPr="001654E6" w:rsidRDefault="001654E6" w:rsidP="001654E6">
      <w:pPr>
        <w:ind w:left="720"/>
        <w:rPr>
          <w:color w:val="1F497D"/>
        </w:rPr>
      </w:pPr>
      <w:r w:rsidRPr="001654E6">
        <w:rPr>
          <w:color w:val="1F497D"/>
        </w:rPr>
        <w:t>Exercise &amp; Rehabilitative Sciences: Athletic Training</w:t>
      </w:r>
    </w:p>
    <w:p w:rsidR="001654E6" w:rsidRPr="001654E6" w:rsidRDefault="001654E6" w:rsidP="001654E6">
      <w:pPr>
        <w:ind w:left="720"/>
        <w:rPr>
          <w:color w:val="1F497D"/>
        </w:rPr>
      </w:pPr>
      <w:r w:rsidRPr="001654E6">
        <w:rPr>
          <w:color w:val="1F497D"/>
        </w:rPr>
        <w:t>Sociology-Gerontology Minor Program Revision (SGER): Revision</w:t>
      </w:r>
    </w:p>
    <w:p w:rsidR="00BF1784" w:rsidRDefault="00BF1784" w:rsidP="00BF1784">
      <w:pPr>
        <w:ind w:left="720"/>
        <w:rPr>
          <w:sz w:val="22"/>
          <w:szCs w:val="22"/>
        </w:rPr>
      </w:pPr>
    </w:p>
    <w:p w:rsidR="00C573DA" w:rsidRPr="005642CD" w:rsidRDefault="00214EBB" w:rsidP="00C573DA">
      <w:pPr>
        <w:numPr>
          <w:ilvl w:val="0"/>
          <w:numId w:val="1"/>
        </w:numPr>
      </w:pPr>
      <w:r w:rsidRPr="005642CD">
        <w:t>General Education Program</w:t>
      </w:r>
      <w:r w:rsidR="00C573DA" w:rsidRPr="005642CD">
        <w:t xml:space="preserve"> Subcommittee Report, </w:t>
      </w:r>
      <w:r w:rsidR="00E81F22" w:rsidRPr="005642CD">
        <w:t>Ann Rethlefsen</w:t>
      </w:r>
      <w:r w:rsidR="00C573DA" w:rsidRPr="005642CD">
        <w:t xml:space="preserve"> – from </w:t>
      </w:r>
      <w:r w:rsidR="001654E6" w:rsidRPr="005642CD">
        <w:t>January 18, 2012</w:t>
      </w:r>
      <w:r w:rsidR="00C573DA" w:rsidRPr="005642CD">
        <w:t xml:space="preserve">. </w:t>
      </w:r>
      <w:r w:rsidR="001654E6" w:rsidRPr="005642CD">
        <w:t>The committee did not meet</w:t>
      </w:r>
      <w:r w:rsidR="00B250C7" w:rsidRPr="005642CD">
        <w:t>; however</w:t>
      </w:r>
      <w:r w:rsidR="001654E6" w:rsidRPr="005642CD">
        <w:t xml:space="preserve">, </w:t>
      </w:r>
      <w:r w:rsidR="00184C37" w:rsidRPr="005642CD">
        <w:t>there was</w:t>
      </w:r>
      <w:r w:rsidR="001654E6" w:rsidRPr="005642CD">
        <w:t xml:space="preserve"> one notification to pass to A2C2.</w:t>
      </w:r>
    </w:p>
    <w:p w:rsidR="00835935" w:rsidRPr="005642CD" w:rsidRDefault="00835935" w:rsidP="00835935"/>
    <w:p w:rsidR="00BF1784" w:rsidRPr="005642CD" w:rsidRDefault="001654E6" w:rsidP="00BF1784">
      <w:pPr>
        <w:ind w:firstLine="720"/>
        <w:rPr>
          <w:b/>
          <w:u w:val="single"/>
        </w:rPr>
      </w:pPr>
      <w:r w:rsidRPr="005642CD">
        <w:rPr>
          <w:b/>
          <w:u w:val="single"/>
        </w:rPr>
        <w:t xml:space="preserve">GEPS </w:t>
      </w:r>
      <w:r w:rsidR="00BF1784" w:rsidRPr="005642CD">
        <w:rPr>
          <w:b/>
          <w:u w:val="single"/>
        </w:rPr>
        <w:t xml:space="preserve">NOTIFICATION </w:t>
      </w:r>
    </w:p>
    <w:p w:rsidR="001654E6" w:rsidRPr="005642CD" w:rsidRDefault="001654E6" w:rsidP="00BF1784">
      <w:pPr>
        <w:ind w:firstLine="720"/>
        <w:rPr>
          <w:b/>
          <w:u w:val="single"/>
        </w:rPr>
      </w:pPr>
    </w:p>
    <w:p w:rsidR="001654E6" w:rsidRPr="005642CD" w:rsidRDefault="001654E6" w:rsidP="005642CD">
      <w:pPr>
        <w:ind w:left="1440"/>
      </w:pPr>
      <w:r w:rsidRPr="005642CD">
        <w:t>GEOS 215: Earth and Space Science (4) Added to Goal Area 3: This was an error that should have been caught when courses were transferred to GEPS. It was previously approved for University Studies prior to the March cut-off date.</w:t>
      </w:r>
    </w:p>
    <w:p w:rsidR="00BF1784" w:rsidRPr="005642CD" w:rsidRDefault="00BF1784" w:rsidP="00BF1784">
      <w:pPr>
        <w:ind w:firstLine="720"/>
        <w:rPr>
          <w:b/>
          <w:u w:val="single"/>
        </w:rPr>
      </w:pPr>
    </w:p>
    <w:p w:rsidR="00A4205A" w:rsidRPr="005642CD" w:rsidRDefault="00D85EE4" w:rsidP="003F51B8">
      <w:pPr>
        <w:numPr>
          <w:ilvl w:val="0"/>
          <w:numId w:val="1"/>
        </w:numPr>
      </w:pPr>
      <w:r w:rsidRPr="005642CD">
        <w:t>Notifications</w:t>
      </w:r>
      <w:r w:rsidR="00F64BB3" w:rsidRPr="005642CD">
        <w:t xml:space="preserve">: </w:t>
      </w:r>
      <w:r w:rsidR="00243FBA" w:rsidRPr="00243FBA">
        <w:rPr>
          <w:rFonts w:ascii="Calibri" w:hAnsi="Calibri"/>
          <w:color w:val="FF0000"/>
          <w:sz w:val="22"/>
          <w:szCs w:val="22"/>
        </w:rPr>
        <w:t>SOCW 445 Globalization of Social Work (3)</w:t>
      </w:r>
    </w:p>
    <w:p w:rsidR="00556DA7" w:rsidRPr="005642CD" w:rsidRDefault="00556DA7" w:rsidP="00556DA7">
      <w:pPr>
        <w:ind w:left="1080"/>
      </w:pPr>
    </w:p>
    <w:p w:rsidR="008D1F9C" w:rsidRPr="005642CD" w:rsidRDefault="00D85EE4" w:rsidP="008D1F9C">
      <w:pPr>
        <w:numPr>
          <w:ilvl w:val="0"/>
          <w:numId w:val="1"/>
        </w:numPr>
      </w:pPr>
      <w:r w:rsidRPr="005642CD">
        <w:t>Old Business:</w:t>
      </w:r>
      <w:r w:rsidR="00F64BB3" w:rsidRPr="005642CD">
        <w:t xml:space="preserve"> None</w:t>
      </w:r>
    </w:p>
    <w:p w:rsidR="008D1F9C" w:rsidRPr="005642CD" w:rsidRDefault="008D1F9C" w:rsidP="008D1F9C">
      <w:pPr>
        <w:ind w:left="720"/>
      </w:pPr>
    </w:p>
    <w:p w:rsidR="00D85EE4" w:rsidRPr="005642CD" w:rsidRDefault="00683ACA" w:rsidP="008D1F9C">
      <w:pPr>
        <w:numPr>
          <w:ilvl w:val="0"/>
          <w:numId w:val="1"/>
        </w:numPr>
      </w:pPr>
      <w:r>
        <w:t>New Business: MCOM 100-</w:t>
      </w:r>
      <w:r w:rsidR="007D1110">
        <w:t xml:space="preserve">Mass </w:t>
      </w:r>
      <w:r>
        <w:t>Media and Society, Goal Area 9</w:t>
      </w:r>
      <w:r w:rsidR="007D1110">
        <w:t>, Ethical and Civic Responsiblity</w:t>
      </w:r>
      <w:r>
        <w:t xml:space="preserve">.  The Mass Comm program is going to be significantly changing in the future.  Ron Elcombe asked A2C2 members to let him know via email which departments recommend their students to take MCOM 100 so that </w:t>
      </w:r>
      <w:r w:rsidR="00294909">
        <w:t>the Mass Comm department</w:t>
      </w:r>
      <w:r>
        <w:t xml:space="preserve"> can figure out the </w:t>
      </w:r>
      <w:r w:rsidR="00294909">
        <w:t xml:space="preserve">course </w:t>
      </w:r>
      <w:r>
        <w:t>demand</w:t>
      </w:r>
      <w:r w:rsidR="00294909">
        <w:t>. P</w:t>
      </w:r>
      <w:r>
        <w:t xml:space="preserve">lease include the number of students </w:t>
      </w:r>
      <w:r w:rsidR="00294909">
        <w:t>that your department estimates would be taking this course</w:t>
      </w:r>
      <w:bookmarkStart w:id="0" w:name="_GoBack"/>
      <w:bookmarkEnd w:id="0"/>
      <w:r>
        <w:t>.</w:t>
      </w:r>
    </w:p>
    <w:p w:rsidR="00C72393" w:rsidRPr="005642CD" w:rsidRDefault="00C72393" w:rsidP="00C72393">
      <w:pPr>
        <w:ind w:left="1080"/>
      </w:pPr>
    </w:p>
    <w:p w:rsidR="005642CD" w:rsidRDefault="00D85EE4" w:rsidP="00D85EE4">
      <w:pPr>
        <w:numPr>
          <w:ilvl w:val="0"/>
          <w:numId w:val="1"/>
        </w:numPr>
      </w:pPr>
      <w:r w:rsidRPr="005642CD">
        <w:lastRenderedPageBreak/>
        <w:t>Adjournment</w:t>
      </w:r>
      <w:r w:rsidR="003C0A1B">
        <w:t xml:space="preserve">- the meeting was adjourned at </w:t>
      </w:r>
      <w:r w:rsidR="007D1110">
        <w:t>3</w:t>
      </w:r>
      <w:r w:rsidR="003C0A1B">
        <w:t>:</w:t>
      </w:r>
      <w:r w:rsidR="007D1110">
        <w:t>49</w:t>
      </w:r>
      <w:r w:rsidR="003C0A1B">
        <w:t xml:space="preserve"> pm by Chair Ann Rethlefsen</w:t>
      </w:r>
    </w:p>
    <w:p w:rsidR="00075197" w:rsidRDefault="00075197" w:rsidP="00075197">
      <w:pPr>
        <w:pStyle w:val="ListParagraph"/>
      </w:pPr>
      <w:r>
        <w:t>Respectfully submitted by,</w:t>
      </w:r>
    </w:p>
    <w:p w:rsidR="00075197" w:rsidRDefault="00B250C7" w:rsidP="00075197">
      <w:pPr>
        <w:pStyle w:val="ListParagraph"/>
      </w:pPr>
      <w:r>
        <w:rPr>
          <w:noProof/>
        </w:rPr>
        <w:drawing>
          <wp:inline distT="0" distB="0" distL="0" distR="0">
            <wp:extent cx="1920240" cy="963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Transparent.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2689" cy="964718"/>
                    </a:xfrm>
                    <a:prstGeom prst="rect">
                      <a:avLst/>
                    </a:prstGeom>
                  </pic:spPr>
                </pic:pic>
              </a:graphicData>
            </a:graphic>
          </wp:inline>
        </w:drawing>
      </w:r>
    </w:p>
    <w:p w:rsidR="00075197" w:rsidRDefault="00075197" w:rsidP="00075197">
      <w:pPr>
        <w:pStyle w:val="ListParagraph"/>
      </w:pPr>
    </w:p>
    <w:p w:rsidR="00075197" w:rsidRDefault="00075197" w:rsidP="00075197">
      <w:pPr>
        <w:pStyle w:val="ListParagraph"/>
      </w:pPr>
      <w:r>
        <w:t>Patrick G. Paulson</w:t>
      </w:r>
    </w:p>
    <w:p w:rsidR="00075197" w:rsidRDefault="00075197" w:rsidP="00075197"/>
    <w:p w:rsidR="005642CD" w:rsidRPr="005642CD" w:rsidRDefault="005642CD" w:rsidP="005642CD"/>
    <w:p w:rsidR="005642CD" w:rsidRDefault="005642CD" w:rsidP="005642CD"/>
    <w:p w:rsidR="00D85EE4" w:rsidRDefault="005642CD" w:rsidP="005642CD">
      <w:pPr>
        <w:tabs>
          <w:tab w:val="left" w:pos="9972"/>
        </w:tabs>
      </w:pPr>
      <w:r>
        <w:tab/>
      </w:r>
    </w:p>
    <w:p w:rsidR="005642CD" w:rsidRPr="005642CD" w:rsidRDefault="005642CD" w:rsidP="005642CD">
      <w:pPr>
        <w:tabs>
          <w:tab w:val="left" w:pos="9972"/>
        </w:tabs>
      </w:pPr>
      <w:r>
        <w:tab/>
      </w:r>
    </w:p>
    <w:sectPr w:rsidR="005642CD" w:rsidRPr="005642CD" w:rsidSect="00F64BB3">
      <w:pgSz w:w="12240" w:h="15840"/>
      <w:pgMar w:top="1440" w:right="432"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7FE71D16"/>
    <w:multiLevelType w:val="hybridMultilevel"/>
    <w:tmpl w:val="30742BC8"/>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 w:numId="6">
    <w:abstractNumId w:val="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compat/>
  <w:rsids>
    <w:rsidRoot w:val="00207971"/>
    <w:rsid w:val="00025693"/>
    <w:rsid w:val="00052786"/>
    <w:rsid w:val="00060BBB"/>
    <w:rsid w:val="00061B03"/>
    <w:rsid w:val="00075197"/>
    <w:rsid w:val="000925F6"/>
    <w:rsid w:val="000A54B8"/>
    <w:rsid w:val="0011109F"/>
    <w:rsid w:val="00126D58"/>
    <w:rsid w:val="0013778C"/>
    <w:rsid w:val="001654E6"/>
    <w:rsid w:val="00176124"/>
    <w:rsid w:val="00184C37"/>
    <w:rsid w:val="00186EB7"/>
    <w:rsid w:val="001B272C"/>
    <w:rsid w:val="001D13F6"/>
    <w:rsid w:val="001E36E4"/>
    <w:rsid w:val="001E520A"/>
    <w:rsid w:val="00207971"/>
    <w:rsid w:val="00214EBB"/>
    <w:rsid w:val="00243FBA"/>
    <w:rsid w:val="00294909"/>
    <w:rsid w:val="002A17A2"/>
    <w:rsid w:val="002B4756"/>
    <w:rsid w:val="002F239D"/>
    <w:rsid w:val="003026EA"/>
    <w:rsid w:val="00340A98"/>
    <w:rsid w:val="003410E0"/>
    <w:rsid w:val="003441C1"/>
    <w:rsid w:val="003741FB"/>
    <w:rsid w:val="00396E4C"/>
    <w:rsid w:val="003C0A1B"/>
    <w:rsid w:val="003F51B8"/>
    <w:rsid w:val="00427C7A"/>
    <w:rsid w:val="00434491"/>
    <w:rsid w:val="0044463D"/>
    <w:rsid w:val="00462087"/>
    <w:rsid w:val="00462FB3"/>
    <w:rsid w:val="00473A0E"/>
    <w:rsid w:val="004909AF"/>
    <w:rsid w:val="004A7338"/>
    <w:rsid w:val="004F516A"/>
    <w:rsid w:val="0053315A"/>
    <w:rsid w:val="00554A72"/>
    <w:rsid w:val="00556DA7"/>
    <w:rsid w:val="005642CD"/>
    <w:rsid w:val="00604A69"/>
    <w:rsid w:val="0061202B"/>
    <w:rsid w:val="006730DE"/>
    <w:rsid w:val="00683ACA"/>
    <w:rsid w:val="006D461D"/>
    <w:rsid w:val="006D491F"/>
    <w:rsid w:val="006F5EB2"/>
    <w:rsid w:val="007252C4"/>
    <w:rsid w:val="007831F6"/>
    <w:rsid w:val="00784AC4"/>
    <w:rsid w:val="007A38BB"/>
    <w:rsid w:val="007B2057"/>
    <w:rsid w:val="007D1110"/>
    <w:rsid w:val="007E1238"/>
    <w:rsid w:val="007E2393"/>
    <w:rsid w:val="008357B8"/>
    <w:rsid w:val="00835935"/>
    <w:rsid w:val="008541F0"/>
    <w:rsid w:val="00854C24"/>
    <w:rsid w:val="00855879"/>
    <w:rsid w:val="00864F72"/>
    <w:rsid w:val="00881CE4"/>
    <w:rsid w:val="0089106F"/>
    <w:rsid w:val="008C1CE6"/>
    <w:rsid w:val="008D1F9C"/>
    <w:rsid w:val="00907AD1"/>
    <w:rsid w:val="00916854"/>
    <w:rsid w:val="00981D00"/>
    <w:rsid w:val="009C43A0"/>
    <w:rsid w:val="009D746E"/>
    <w:rsid w:val="009F1074"/>
    <w:rsid w:val="00A17048"/>
    <w:rsid w:val="00A244CC"/>
    <w:rsid w:val="00A33361"/>
    <w:rsid w:val="00A3708C"/>
    <w:rsid w:val="00A4205A"/>
    <w:rsid w:val="00A70400"/>
    <w:rsid w:val="00A83BA7"/>
    <w:rsid w:val="00A947CD"/>
    <w:rsid w:val="00A96E14"/>
    <w:rsid w:val="00AC3B41"/>
    <w:rsid w:val="00AF4134"/>
    <w:rsid w:val="00B05B6F"/>
    <w:rsid w:val="00B159A6"/>
    <w:rsid w:val="00B250C7"/>
    <w:rsid w:val="00B84631"/>
    <w:rsid w:val="00BA1197"/>
    <w:rsid w:val="00BF1784"/>
    <w:rsid w:val="00C133BA"/>
    <w:rsid w:val="00C32441"/>
    <w:rsid w:val="00C50C76"/>
    <w:rsid w:val="00C5294D"/>
    <w:rsid w:val="00C559AB"/>
    <w:rsid w:val="00C573DA"/>
    <w:rsid w:val="00C65DE8"/>
    <w:rsid w:val="00C72393"/>
    <w:rsid w:val="00CA394F"/>
    <w:rsid w:val="00CC4057"/>
    <w:rsid w:val="00CD2E74"/>
    <w:rsid w:val="00CF199A"/>
    <w:rsid w:val="00D32F13"/>
    <w:rsid w:val="00D85EE4"/>
    <w:rsid w:val="00D96E17"/>
    <w:rsid w:val="00E418D1"/>
    <w:rsid w:val="00E41DB7"/>
    <w:rsid w:val="00E52639"/>
    <w:rsid w:val="00E526A0"/>
    <w:rsid w:val="00E81F22"/>
    <w:rsid w:val="00E9481C"/>
    <w:rsid w:val="00EC078E"/>
    <w:rsid w:val="00ED23E5"/>
    <w:rsid w:val="00ED69E3"/>
    <w:rsid w:val="00ED6C20"/>
    <w:rsid w:val="00F44AF4"/>
    <w:rsid w:val="00F60AD0"/>
    <w:rsid w:val="00F64BB3"/>
    <w:rsid w:val="00FE3CC3"/>
    <w:rsid w:val="00FF4EE6"/>
    <w:rsid w:val="00FF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4EBB"/>
    <w:rPr>
      <w:b/>
      <w:bCs/>
    </w:rPr>
  </w:style>
  <w:style w:type="paragraph" w:styleId="ListParagraph">
    <w:name w:val="List Paragraph"/>
    <w:basedOn w:val="Normal"/>
    <w:uiPriority w:val="34"/>
    <w:qFormat/>
    <w:rsid w:val="00214EBB"/>
    <w:pPr>
      <w:ind w:left="720"/>
    </w:pPr>
  </w:style>
  <w:style w:type="paragraph" w:styleId="BodyText">
    <w:name w:val="Body Text"/>
    <w:basedOn w:val="Normal"/>
    <w:link w:val="BodyTextChar"/>
    <w:rsid w:val="00A96E14"/>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A96E14"/>
    <w:rPr>
      <w:rFonts w:ascii="Arial" w:hAnsi="Arial"/>
      <w:spacing w:val="-5"/>
    </w:rPr>
  </w:style>
  <w:style w:type="paragraph" w:styleId="BalloonText">
    <w:name w:val="Balloon Text"/>
    <w:basedOn w:val="Normal"/>
    <w:link w:val="BalloonTextChar"/>
    <w:rsid w:val="00916854"/>
    <w:rPr>
      <w:rFonts w:ascii="Tahoma" w:hAnsi="Tahoma" w:cs="Tahoma"/>
      <w:sz w:val="16"/>
      <w:szCs w:val="16"/>
    </w:rPr>
  </w:style>
  <w:style w:type="character" w:customStyle="1" w:styleId="BalloonTextChar">
    <w:name w:val="Balloon Text Char"/>
    <w:basedOn w:val="DefaultParagraphFont"/>
    <w:link w:val="BalloonText"/>
    <w:rsid w:val="00916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19921">
      <w:bodyDiv w:val="1"/>
      <w:marLeft w:val="0"/>
      <w:marRight w:val="0"/>
      <w:marTop w:val="0"/>
      <w:marBottom w:val="0"/>
      <w:divBdr>
        <w:top w:val="none" w:sz="0" w:space="0" w:color="auto"/>
        <w:left w:val="none" w:sz="0" w:space="0" w:color="auto"/>
        <w:bottom w:val="none" w:sz="0" w:space="0" w:color="auto"/>
        <w:right w:val="none" w:sz="0" w:space="0" w:color="auto"/>
      </w:divBdr>
    </w:div>
    <w:div w:id="378557458">
      <w:bodyDiv w:val="1"/>
      <w:marLeft w:val="0"/>
      <w:marRight w:val="0"/>
      <w:marTop w:val="0"/>
      <w:marBottom w:val="0"/>
      <w:divBdr>
        <w:top w:val="none" w:sz="0" w:space="0" w:color="auto"/>
        <w:left w:val="none" w:sz="0" w:space="0" w:color="auto"/>
        <w:bottom w:val="none" w:sz="0" w:space="0" w:color="auto"/>
        <w:right w:val="none" w:sz="0" w:space="0" w:color="auto"/>
      </w:divBdr>
    </w:div>
    <w:div w:id="14004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cp:lastPrinted>2011-10-27T15:10:00Z</cp:lastPrinted>
  <dcterms:created xsi:type="dcterms:W3CDTF">2012-01-26T00:18:00Z</dcterms:created>
  <dcterms:modified xsi:type="dcterms:W3CDTF">2012-01-26T00:18:00Z</dcterms:modified>
</cp:coreProperties>
</file>