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Pr="00207971" w:rsidRDefault="00207971" w:rsidP="00207971">
      <w:pPr>
        <w:jc w:val="center"/>
        <w:rPr>
          <w:color w:val="FF0000"/>
        </w:rPr>
      </w:pPr>
      <w:r w:rsidRPr="00126D58">
        <w:rPr>
          <w:highlight w:val="yellow"/>
        </w:rPr>
        <w:t xml:space="preserve">A2C2 </w:t>
      </w:r>
      <w:r w:rsidR="00EB58AB">
        <w:rPr>
          <w:highlight w:val="yellow"/>
        </w:rPr>
        <w:t>Minutes</w:t>
      </w:r>
      <w:r w:rsidRPr="00126D58">
        <w:rPr>
          <w:highlight w:val="yellow"/>
        </w:rPr>
        <w:t xml:space="preserve"> </w:t>
      </w:r>
      <w:r w:rsidRPr="002E445C">
        <w:rPr>
          <w:highlight w:val="yellow"/>
        </w:rPr>
        <w:t xml:space="preserve">for </w:t>
      </w:r>
      <w:r w:rsidR="00BC55AC">
        <w:rPr>
          <w:highlight w:val="yellow"/>
        </w:rPr>
        <w:t xml:space="preserve">WEDNESDAY, </w:t>
      </w:r>
      <w:r w:rsidR="00E05913">
        <w:rPr>
          <w:highlight w:val="yellow"/>
        </w:rPr>
        <w:t>September 7</w:t>
      </w:r>
      <w:r w:rsidR="0042300C" w:rsidRPr="002E445C">
        <w:rPr>
          <w:highlight w:val="yellow"/>
        </w:rPr>
        <w:t>, 2011</w:t>
      </w:r>
    </w:p>
    <w:p w:rsidR="00207971" w:rsidRDefault="006D491F" w:rsidP="00207971">
      <w:pPr>
        <w:jc w:val="center"/>
      </w:pPr>
      <w:r>
        <w:t>TLTS Maxwell 158</w:t>
      </w:r>
    </w:p>
    <w:p w:rsidR="004909AF" w:rsidRDefault="004909AF" w:rsidP="00207971">
      <w:pPr>
        <w:jc w:val="center"/>
      </w:pPr>
      <w:r>
        <w:t>3:30 p.m.</w:t>
      </w:r>
    </w:p>
    <w:p w:rsidR="00C573DA" w:rsidRDefault="00C573DA" w:rsidP="00207971">
      <w:pPr>
        <w:jc w:val="center"/>
      </w:pPr>
    </w:p>
    <w:p w:rsidR="00C573DA" w:rsidRDefault="00C573DA" w:rsidP="00C573DA">
      <w:pPr>
        <w:numPr>
          <w:ilvl w:val="0"/>
          <w:numId w:val="1"/>
        </w:numPr>
      </w:pPr>
      <w:r>
        <w:t>Call to Order</w:t>
      </w:r>
    </w:p>
    <w:p w:rsidR="00C573DA" w:rsidRDefault="00C573DA" w:rsidP="00C573DA"/>
    <w:p w:rsidR="00C573DA" w:rsidRDefault="00C573DA" w:rsidP="00C573DA">
      <w:pPr>
        <w:numPr>
          <w:ilvl w:val="0"/>
          <w:numId w:val="1"/>
        </w:numPr>
      </w:pPr>
      <w:r>
        <w:t>Adoption of Agenda</w:t>
      </w:r>
    </w:p>
    <w:p w:rsidR="00C573DA" w:rsidRDefault="00C573DA" w:rsidP="00C573DA"/>
    <w:p w:rsidR="00C573DA" w:rsidRPr="002D7466" w:rsidRDefault="00C573DA" w:rsidP="00C573DA">
      <w:pPr>
        <w:numPr>
          <w:ilvl w:val="0"/>
          <w:numId w:val="1"/>
        </w:numPr>
      </w:pPr>
      <w:r w:rsidRPr="002D7466">
        <w:t>Approval of Minutes</w:t>
      </w:r>
      <w:r w:rsidR="00E81F22" w:rsidRPr="002D7466">
        <w:t xml:space="preserve">: </w:t>
      </w:r>
      <w:r w:rsidR="00D32674">
        <w:t>August 24</w:t>
      </w:r>
      <w:r w:rsidR="0042300C" w:rsidRPr="002D7466">
        <w:t>, 2011</w:t>
      </w:r>
      <w:r w:rsidR="00D32674">
        <w:t xml:space="preserve"> Corrected and a</w:t>
      </w:r>
      <w:r w:rsidR="00A96FE5" w:rsidRPr="002D7466">
        <w:t xml:space="preserve">pproved </w:t>
      </w:r>
    </w:p>
    <w:p w:rsidR="00C573DA" w:rsidRPr="002D7466" w:rsidRDefault="00C573DA" w:rsidP="00C573DA"/>
    <w:p w:rsidR="00CB2C1D" w:rsidRPr="002D7466" w:rsidRDefault="00D32674" w:rsidP="006B0A2F">
      <w:pPr>
        <w:numPr>
          <w:ilvl w:val="0"/>
          <w:numId w:val="1"/>
        </w:numPr>
      </w:pPr>
      <w:r>
        <w:t>Coercion</w:t>
      </w:r>
      <w:r w:rsidR="00CB2C1D" w:rsidRPr="002D7466">
        <w:t xml:space="preserve"> of a secretary</w:t>
      </w:r>
      <w:r w:rsidR="002041C9">
        <w:t xml:space="preserve">.  </w:t>
      </w:r>
      <w:r w:rsidR="00A96FE5" w:rsidRPr="002D7466">
        <w:t xml:space="preserve">No </w:t>
      </w:r>
      <w:r>
        <w:t>secretary elected</w:t>
      </w:r>
      <w:r w:rsidR="00A96FE5" w:rsidRPr="002D7466">
        <w:t xml:space="preserve">.  </w:t>
      </w:r>
      <w:r>
        <w:t>Imperative</w:t>
      </w:r>
      <w:r w:rsidR="00A96FE5" w:rsidRPr="002D7466">
        <w:t>: request tempor</w:t>
      </w:r>
      <w:r w:rsidR="002041C9">
        <w:t>ary note-taking from Julie Lutz.</w:t>
      </w:r>
    </w:p>
    <w:p w:rsidR="00CB2C1D" w:rsidRDefault="00CB2C1D" w:rsidP="00CB2C1D">
      <w:pPr>
        <w:ind w:left="720"/>
      </w:pPr>
    </w:p>
    <w:p w:rsidR="006B0A2F" w:rsidRDefault="00C573DA" w:rsidP="006B0A2F">
      <w:pPr>
        <w:numPr>
          <w:ilvl w:val="0"/>
          <w:numId w:val="1"/>
        </w:numPr>
      </w:pPr>
      <w:r>
        <w:t>Chair’s Repor</w:t>
      </w:r>
      <w:r w:rsidR="006B0A2F">
        <w:t>t</w:t>
      </w:r>
    </w:p>
    <w:p w:rsidR="00E27B2B" w:rsidRDefault="00E27B2B" w:rsidP="0042300C">
      <w:pPr>
        <w:ind w:left="720"/>
      </w:pPr>
    </w:p>
    <w:p w:rsidR="00D32674" w:rsidRDefault="00184C8F" w:rsidP="00D32674">
      <w:pPr>
        <w:numPr>
          <w:ilvl w:val="0"/>
          <w:numId w:val="1"/>
        </w:numPr>
      </w:pPr>
      <w:r>
        <w:t>General Education Program</w:t>
      </w:r>
      <w:r w:rsidR="00C573DA">
        <w:t xml:space="preserve"> Subcommittee Report</w:t>
      </w:r>
      <w:r w:rsidR="00D32674">
        <w:t>: Meeting was canceled.</w:t>
      </w:r>
    </w:p>
    <w:p w:rsidR="002D7466" w:rsidRPr="002D7466" w:rsidRDefault="0042300C" w:rsidP="00D32674">
      <w:r>
        <w:t xml:space="preserve"> </w:t>
      </w:r>
    </w:p>
    <w:p w:rsidR="00E81F22" w:rsidRDefault="00D85EE4" w:rsidP="00E81F22">
      <w:pPr>
        <w:numPr>
          <w:ilvl w:val="0"/>
          <w:numId w:val="1"/>
        </w:numPr>
      </w:pPr>
      <w:r>
        <w:t>Notifications</w:t>
      </w:r>
      <w:r w:rsidR="0042300C">
        <w:t>:</w:t>
      </w:r>
    </w:p>
    <w:p w:rsidR="002E445C" w:rsidRDefault="002E445C" w:rsidP="002E445C">
      <w:pPr>
        <w:ind w:left="720"/>
      </w:pPr>
    </w:p>
    <w:p w:rsidR="00F84252" w:rsidRDefault="00F84252" w:rsidP="00F84252">
      <w:pPr>
        <w:numPr>
          <w:ilvl w:val="1"/>
          <w:numId w:val="1"/>
        </w:numPr>
      </w:pPr>
      <w:r>
        <w:t>ECON 340: Quantitative Analysis for Business and Economics (3)</w:t>
      </w:r>
    </w:p>
    <w:p w:rsidR="00F84252" w:rsidRDefault="00F84252" w:rsidP="00F84252">
      <w:pPr>
        <w:numPr>
          <w:ilvl w:val="1"/>
          <w:numId w:val="1"/>
        </w:numPr>
      </w:pPr>
      <w:r>
        <w:t>NURS 495: Advanced Emergency Nursing (2)</w:t>
      </w:r>
    </w:p>
    <w:p w:rsidR="00F84252" w:rsidRDefault="00F84252" w:rsidP="00F84252">
      <w:pPr>
        <w:numPr>
          <w:ilvl w:val="1"/>
          <w:numId w:val="1"/>
        </w:numPr>
      </w:pPr>
      <w:r>
        <w:t>EDUC 498: (1-3) credits changed to (0</w:t>
      </w:r>
      <w:r w:rsidR="0025106C">
        <w:t>-</w:t>
      </w:r>
      <w:r>
        <w:t>3) credits</w:t>
      </w:r>
    </w:p>
    <w:p w:rsidR="00E81F22" w:rsidRDefault="00E81F22" w:rsidP="00E81F22"/>
    <w:p w:rsidR="008D4D97" w:rsidRDefault="00D85EE4" w:rsidP="00D85EE4">
      <w:pPr>
        <w:numPr>
          <w:ilvl w:val="0"/>
          <w:numId w:val="1"/>
        </w:numPr>
      </w:pPr>
      <w:r>
        <w:t>Old Business:</w:t>
      </w:r>
    </w:p>
    <w:p w:rsidR="00124D0D" w:rsidRDefault="00124D0D" w:rsidP="00126D58">
      <w:pPr>
        <w:ind w:left="1080"/>
      </w:pPr>
    </w:p>
    <w:p w:rsidR="00124D0D" w:rsidRDefault="008D4D97" w:rsidP="002D14D3">
      <w:pPr>
        <w:pStyle w:val="ListParagraph"/>
        <w:numPr>
          <w:ilvl w:val="0"/>
          <w:numId w:val="12"/>
        </w:numPr>
      </w:pPr>
      <w:r>
        <w:t xml:space="preserve">Clarification of motion passed at last meeting.  </w:t>
      </w:r>
      <w:r w:rsidR="0025106C">
        <w:t>Mohr/Campbell/Passed:  GOAL 6—A m</w:t>
      </w:r>
      <w:r w:rsidR="00124D0D">
        <w:t>inimum of 3 credits of Humanities and 3 credits Fine Arts are required within the 9 credits requi</w:t>
      </w:r>
      <w:r w:rsidR="0025106C">
        <w:t>red in the category.</w:t>
      </w:r>
      <w:r w:rsidR="00124D0D">
        <w:t xml:space="preserve">  The Fine Arts courses will include all GEP-approved courses that were (formally) in the USP Fine and Performing Arts category, along with al</w:t>
      </w:r>
      <w:r w:rsidR="0025106C">
        <w:t>l</w:t>
      </w:r>
      <w:r w:rsidR="00124D0D">
        <w:t xml:space="preserve"> GEP-approved Fine Arts courses (MUS, ART, and THAD) that were (formally) included in the USP Humanities category.</w:t>
      </w:r>
    </w:p>
    <w:p w:rsidR="00124D0D" w:rsidRDefault="00124D0D" w:rsidP="002D14D3">
      <w:pPr>
        <w:ind w:left="360"/>
      </w:pPr>
    </w:p>
    <w:p w:rsidR="00521E05" w:rsidRPr="00F63B89" w:rsidRDefault="00124D0D" w:rsidP="002D14D3">
      <w:pPr>
        <w:pStyle w:val="ListParagraph"/>
        <w:numPr>
          <w:ilvl w:val="0"/>
          <w:numId w:val="12"/>
        </w:numPr>
      </w:pPr>
      <w:r>
        <w:t xml:space="preserve">Possin/Schumacher/Passed: </w:t>
      </w:r>
      <w:r w:rsidR="00521E05">
        <w:t xml:space="preserve">That the University Studies Program Subcommittee retain its function as the University Studies Program Subcommittee, as it becomes the General Education Program Subcommittee, and that in that capacity, the following revisions are to be made to WSU Regulation 3-4 [9-1-10]—revisions reflected in the </w:t>
      </w:r>
      <w:r w:rsidR="00521E05" w:rsidRPr="00F63B89">
        <w:t xml:space="preserve">document </w:t>
      </w:r>
      <w:r w:rsidR="00521E05" w:rsidRPr="002D14D3">
        <w:rPr>
          <w:color w:val="000000"/>
        </w:rPr>
        <w:t xml:space="preserve">POSSIN WSU </w:t>
      </w:r>
      <w:proofErr w:type="spellStart"/>
      <w:r w:rsidR="00521E05" w:rsidRPr="002D14D3">
        <w:rPr>
          <w:color w:val="000000"/>
        </w:rPr>
        <w:t>Reg</w:t>
      </w:r>
      <w:proofErr w:type="spellEnd"/>
      <w:r w:rsidR="00521E05" w:rsidRPr="002D14D3">
        <w:rPr>
          <w:color w:val="000000"/>
        </w:rPr>
        <w:t xml:space="preserve"> 3-4 </w:t>
      </w:r>
      <w:proofErr w:type="gramStart"/>
      <w:r w:rsidR="00521E05" w:rsidRPr="002D14D3">
        <w:rPr>
          <w:color w:val="000000"/>
        </w:rPr>
        <w:t>MNTC  GE</w:t>
      </w:r>
      <w:proofErr w:type="gramEnd"/>
      <w:r w:rsidR="00521E05" w:rsidRPr="002D14D3">
        <w:rPr>
          <w:color w:val="000000"/>
        </w:rPr>
        <w:t xml:space="preserve"> REWRITE Draft 8-31-11.docx.</w:t>
      </w:r>
      <w:r w:rsidR="00521E05">
        <w:t xml:space="preserve">  </w:t>
      </w:r>
      <w:r w:rsidR="00521E05" w:rsidRPr="00F63B89">
        <w:t xml:space="preserve">In other words, that </w:t>
      </w:r>
      <w:r w:rsidR="00521E05" w:rsidRPr="002D14D3">
        <w:rPr>
          <w:color w:val="000000"/>
        </w:rPr>
        <w:t xml:space="preserve">POSSIN WSU </w:t>
      </w:r>
      <w:proofErr w:type="spellStart"/>
      <w:r w:rsidR="00521E05" w:rsidRPr="002D14D3">
        <w:rPr>
          <w:color w:val="000000"/>
        </w:rPr>
        <w:t>Reg</w:t>
      </w:r>
      <w:proofErr w:type="spellEnd"/>
      <w:r w:rsidR="00521E05" w:rsidRPr="002D14D3">
        <w:rPr>
          <w:color w:val="000000"/>
        </w:rPr>
        <w:t xml:space="preserve"> 3-4 </w:t>
      </w:r>
      <w:proofErr w:type="gramStart"/>
      <w:r w:rsidR="00521E05" w:rsidRPr="002D14D3">
        <w:rPr>
          <w:color w:val="000000"/>
        </w:rPr>
        <w:t>MNTC  GE</w:t>
      </w:r>
      <w:proofErr w:type="gramEnd"/>
      <w:r w:rsidR="00521E05" w:rsidRPr="002D14D3">
        <w:rPr>
          <w:color w:val="000000"/>
        </w:rPr>
        <w:t xml:space="preserve"> REWRITE Draft 8-31-11.docx</w:t>
      </w:r>
      <w:r w:rsidR="00521E05" w:rsidRPr="00F63B89">
        <w:t xml:space="preserve"> replace the current WSU </w:t>
      </w:r>
      <w:proofErr w:type="spellStart"/>
      <w:r w:rsidR="00521E05" w:rsidRPr="00F63B89">
        <w:t>Reg</w:t>
      </w:r>
      <w:proofErr w:type="spellEnd"/>
      <w:r w:rsidR="00521E05" w:rsidRPr="00F63B89">
        <w:t xml:space="preserve"> 3-4 [9-1-10].</w:t>
      </w:r>
      <w:r w:rsidR="00521E05">
        <w:t xml:space="preserve">  [</w:t>
      </w:r>
      <w:r w:rsidR="00521E05" w:rsidRPr="002D14D3">
        <w:rPr>
          <w:color w:val="000000"/>
        </w:rPr>
        <w:t xml:space="preserve">POSSIN WSU </w:t>
      </w:r>
      <w:proofErr w:type="spellStart"/>
      <w:r w:rsidR="00521E05" w:rsidRPr="002D14D3">
        <w:rPr>
          <w:color w:val="000000"/>
        </w:rPr>
        <w:t>Reg</w:t>
      </w:r>
      <w:proofErr w:type="spellEnd"/>
      <w:r w:rsidR="00521E05" w:rsidRPr="002D14D3">
        <w:rPr>
          <w:color w:val="000000"/>
        </w:rPr>
        <w:t xml:space="preserve"> 3-4 </w:t>
      </w:r>
      <w:proofErr w:type="gramStart"/>
      <w:r w:rsidR="00521E05" w:rsidRPr="002D14D3">
        <w:rPr>
          <w:color w:val="000000"/>
        </w:rPr>
        <w:t>MNTC  GE</w:t>
      </w:r>
      <w:proofErr w:type="gramEnd"/>
      <w:r w:rsidR="00521E05" w:rsidRPr="002D14D3">
        <w:rPr>
          <w:color w:val="000000"/>
        </w:rPr>
        <w:t xml:space="preserve"> REWRITE Draft 8-31-11.docx</w:t>
      </w:r>
      <w:r w:rsidR="00521E05">
        <w:t xml:space="preserve"> will be renamed Revised </w:t>
      </w:r>
      <w:proofErr w:type="spellStart"/>
      <w:r w:rsidR="00521E05">
        <w:t>Reg</w:t>
      </w:r>
      <w:proofErr w:type="spellEnd"/>
      <w:r w:rsidR="00521E05">
        <w:t xml:space="preserve"> 3-4 A2C2 9-6-11.docx when sent to Senate.]</w:t>
      </w:r>
    </w:p>
    <w:p w:rsidR="00D85EE4" w:rsidRDefault="00D85EE4" w:rsidP="00126D58">
      <w:pPr>
        <w:ind w:left="1080"/>
      </w:pPr>
    </w:p>
    <w:p w:rsidR="00D85EE4" w:rsidRDefault="00D85EE4" w:rsidP="00D85EE4">
      <w:pPr>
        <w:numPr>
          <w:ilvl w:val="0"/>
          <w:numId w:val="1"/>
        </w:numPr>
      </w:pPr>
      <w:r>
        <w:t>New Business:</w:t>
      </w:r>
    </w:p>
    <w:p w:rsidR="009767AF" w:rsidRDefault="009767AF" w:rsidP="0042300C">
      <w:pPr>
        <w:ind w:left="720"/>
      </w:pPr>
    </w:p>
    <w:p w:rsidR="0042300C" w:rsidRDefault="0042300C" w:rsidP="0042300C">
      <w:pPr>
        <w:ind w:left="720"/>
      </w:pPr>
    </w:p>
    <w:p w:rsidR="00C5431D" w:rsidRDefault="00C5431D" w:rsidP="00C5431D">
      <w:pPr>
        <w:numPr>
          <w:ilvl w:val="1"/>
          <w:numId w:val="1"/>
        </w:numPr>
      </w:pPr>
      <w:r>
        <w:lastRenderedPageBreak/>
        <w:t xml:space="preserve">Teri Hinds: Course Outlines: See </w:t>
      </w:r>
      <w:hyperlink r:id="rId7" w:history="1">
        <w:r>
          <w:rPr>
            <w:rStyle w:val="Hyperlink"/>
            <w:sz w:val="22"/>
            <w:szCs w:val="22"/>
          </w:rPr>
          <w:t>https://winona.qualtrics.com/SE/?SID=SV_0OfmVDb09lxJYaM</w:t>
        </w:r>
      </w:hyperlink>
    </w:p>
    <w:p w:rsidR="00EE1855" w:rsidRDefault="00C5431D" w:rsidP="00C5431D">
      <w:pPr>
        <w:ind w:left="1080"/>
      </w:pPr>
      <w:r>
        <w:t>Information related to completing course outlines</w:t>
      </w:r>
      <w:r w:rsidR="0025106C">
        <w:t xml:space="preserve"> on the MnSCU Website</w:t>
      </w:r>
      <w:r>
        <w:t xml:space="preserve">. Teri Hinds did a demo of the portal.  Discussion of its striking shortcomings: </w:t>
      </w:r>
      <w:r w:rsidR="0025106C">
        <w:t>e.g., its lack of</w:t>
      </w:r>
      <w:r>
        <w:t xml:space="preserve"> Preview and Editing modes, </w:t>
      </w:r>
      <w:r w:rsidR="0025106C">
        <w:t xml:space="preserve">its </w:t>
      </w:r>
      <w:r>
        <w:t xml:space="preserve">rigid and odd formatting requirements, </w:t>
      </w:r>
      <w:r w:rsidR="0025106C">
        <w:t xml:space="preserve">that the </w:t>
      </w:r>
      <w:r>
        <w:t xml:space="preserve">Registrar’s Office must be bothered to make any subsequent changes to submissions.  Gen Ed course outlines must be posted by end of the calendar year; </w:t>
      </w:r>
      <w:r w:rsidRPr="00BA2524">
        <w:rPr>
          <w:i/>
        </w:rPr>
        <w:t>all</w:t>
      </w:r>
      <w:r w:rsidR="00BA2524">
        <w:t xml:space="preserve"> course</w:t>
      </w:r>
      <w:r>
        <w:t xml:space="preserve"> outlines must be posted by </w:t>
      </w:r>
      <w:r w:rsidR="00BA2524">
        <w:t xml:space="preserve">the </w:t>
      </w:r>
      <w:r>
        <w:t xml:space="preserve">end of the academic year.  Course outlines must be specific enough to keep transferable courses functionally equivalent in content and level, but not so specific that they fail </w:t>
      </w:r>
      <w:r w:rsidR="00070ABC">
        <w:t>to respect the academic freedom</w:t>
      </w:r>
      <w:r>
        <w:t xml:space="preserve"> of different faculty using different syllabi while teaching the same course.  Reps are expected to </w:t>
      </w:r>
      <w:r w:rsidR="00EE1855">
        <w:t>demo for their departments and can also contact Teri Hinds for a departmental demo.</w:t>
      </w:r>
    </w:p>
    <w:p w:rsidR="00C5431D" w:rsidRDefault="00C5431D" w:rsidP="00C5431D">
      <w:pPr>
        <w:ind w:left="1080"/>
      </w:pPr>
      <w:r>
        <w:t xml:space="preserve">  </w:t>
      </w:r>
    </w:p>
    <w:p w:rsidR="00C5431D" w:rsidRDefault="00EF38CD" w:rsidP="00C5431D">
      <w:pPr>
        <w:numPr>
          <w:ilvl w:val="1"/>
          <w:numId w:val="1"/>
        </w:numPr>
      </w:pPr>
      <w:r>
        <w:t>WSU GENERAL EDUCATION PROGRAM d</w:t>
      </w:r>
      <w:r w:rsidR="00C5431D">
        <w:t xml:space="preserve">ocument: </w:t>
      </w:r>
      <w:r>
        <w:t>general discussion</w:t>
      </w:r>
      <w:r w:rsidR="00C5431D">
        <w:t xml:space="preserve"> by A2C2</w:t>
      </w:r>
      <w:r>
        <w:t xml:space="preserve">:  Some omissions were noted, for example, the specific credit distributions within the Goal Areas, </w:t>
      </w:r>
      <w:proofErr w:type="gramStart"/>
      <w:r>
        <w:t>that courses</w:t>
      </w:r>
      <w:proofErr w:type="gramEnd"/>
      <w:r>
        <w:t xml:space="preserve"> may be in up to two Goal Areas, </w:t>
      </w:r>
      <w:r w:rsidR="003119A6">
        <w:t xml:space="preserve">and </w:t>
      </w:r>
      <w:r>
        <w:t>that an ambiguity appears in item 6 on p. 11 of the document.  Motion: Sc</w:t>
      </w:r>
      <w:r w:rsidR="00070ABC">
        <w:t>h</w:t>
      </w:r>
      <w:r>
        <w:t>r</w:t>
      </w:r>
      <w:r w:rsidR="00070ABC">
        <w:t>e</w:t>
      </w:r>
      <w:r>
        <w:t xml:space="preserve">iber/Williams/Passed to have GEPS </w:t>
      </w:r>
      <w:proofErr w:type="gramStart"/>
      <w:r>
        <w:t>propose</w:t>
      </w:r>
      <w:proofErr w:type="gramEnd"/>
      <w:r>
        <w:t xml:space="preserve"> criteria for </w:t>
      </w:r>
      <w:r w:rsidR="00070ABC">
        <w:t xml:space="preserve">the </w:t>
      </w:r>
      <w:r>
        <w:t xml:space="preserve">Humanities and for </w:t>
      </w:r>
      <w:r w:rsidR="00070ABC">
        <w:t xml:space="preserve">the </w:t>
      </w:r>
      <w:r>
        <w:t xml:space="preserve">Fine Arts </w:t>
      </w:r>
      <w:r w:rsidR="00070ABC">
        <w:t xml:space="preserve">subcategories </w:t>
      </w:r>
      <w:r>
        <w:t xml:space="preserve">in Goal Area 6.  </w:t>
      </w:r>
      <w:r w:rsidR="00D35D1A">
        <w:t>Further discussion tabled.</w:t>
      </w:r>
    </w:p>
    <w:p w:rsidR="00C72393" w:rsidRDefault="00C72393" w:rsidP="00C72393">
      <w:pPr>
        <w:ind w:left="1080"/>
      </w:pPr>
    </w:p>
    <w:p w:rsidR="00D85EE4" w:rsidRPr="00207971" w:rsidRDefault="00D85EE4" w:rsidP="00D85EE4">
      <w:pPr>
        <w:numPr>
          <w:ilvl w:val="0"/>
          <w:numId w:val="1"/>
        </w:numPr>
      </w:pPr>
      <w:r>
        <w:t>Adjournment</w:t>
      </w:r>
    </w:p>
    <w:sectPr w:rsidR="00D85EE4" w:rsidRPr="00207971" w:rsidSect="0042020E">
      <w:headerReference w:type="default" r:id="rId8"/>
      <w:footerReference w:type="defaul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1D1" w:rsidRDefault="004E51D1" w:rsidP="0042020E">
      <w:r>
        <w:separator/>
      </w:r>
    </w:p>
  </w:endnote>
  <w:endnote w:type="continuationSeparator" w:id="0">
    <w:p w:rsidR="004E51D1" w:rsidRDefault="004E51D1" w:rsidP="00420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24" w:rsidRDefault="00BA2524">
    <w:pPr>
      <w:pStyle w:val="Footer"/>
    </w:pPr>
    <w:r>
      <w:t>September 6,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24" w:rsidRDefault="00BA2524">
    <w:pPr>
      <w:pStyle w:val="Footer"/>
    </w:pPr>
    <w:r>
      <w:ptab w:relativeTo="margin" w:alignment="center" w:leader="none"/>
    </w:r>
    <w:r>
      <w:ptab w:relativeTo="margin" w:alignment="right" w:leader="none"/>
    </w:r>
    <w:r>
      <w:t>August 18,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1D1" w:rsidRDefault="004E51D1" w:rsidP="0042020E">
      <w:r>
        <w:separator/>
      </w:r>
    </w:p>
  </w:footnote>
  <w:footnote w:type="continuationSeparator" w:id="0">
    <w:p w:rsidR="004E51D1" w:rsidRDefault="004E51D1" w:rsidP="00420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24" w:rsidRDefault="00404B48">
    <w:pPr>
      <w:pStyle w:val="Header"/>
      <w:pBdr>
        <w:bottom w:val="single" w:sz="4" w:space="1" w:color="D9D9D9" w:themeColor="background1" w:themeShade="D9"/>
      </w:pBdr>
      <w:rPr>
        <w:b/>
      </w:rPr>
    </w:pPr>
    <w:sdt>
      <w:sdtPr>
        <w:id w:val="4802756"/>
        <w:docPartObj>
          <w:docPartGallery w:val="Watermarks"/>
          <w:docPartUnique/>
        </w:docPartObj>
      </w:sdtPr>
      <w:sdtContent/>
    </w:sdt>
    <w:sdt>
      <w:sdtPr>
        <w:id w:val="11344456"/>
        <w:docPartObj>
          <w:docPartGallery w:val="Page Numbers (Top of Page)"/>
          <w:docPartUnique/>
        </w:docPartObj>
      </w:sdtPr>
      <w:sdtEndPr>
        <w:rPr>
          <w:color w:val="7F7F7F" w:themeColor="background1" w:themeShade="7F"/>
          <w:spacing w:val="60"/>
        </w:rPr>
      </w:sdtEndPr>
      <w:sdtContent>
        <w:fldSimple w:instr=" PAGE   \* MERGEFORMAT ">
          <w:r w:rsidR="00E05913" w:rsidRPr="00E05913">
            <w:rPr>
              <w:b/>
              <w:noProof/>
            </w:rPr>
            <w:t>1</w:t>
          </w:r>
        </w:fldSimple>
        <w:r w:rsidR="00BA2524">
          <w:rPr>
            <w:b/>
          </w:rPr>
          <w:t xml:space="preserve"> | </w:t>
        </w:r>
        <w:r w:rsidR="00BA2524">
          <w:rPr>
            <w:color w:val="7F7F7F" w:themeColor="background1" w:themeShade="7F"/>
            <w:spacing w:val="60"/>
          </w:rPr>
          <w:t>Page</w:t>
        </w:r>
      </w:sdtContent>
    </w:sdt>
  </w:p>
  <w:p w:rsidR="00BA2524" w:rsidRDefault="00BA25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1A9C"/>
    <w:multiLevelType w:val="hybridMultilevel"/>
    <w:tmpl w:val="0A3C02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4B426806"/>
    <w:multiLevelType w:val="hybridMultilevel"/>
    <w:tmpl w:val="1BD627D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12C4CAA"/>
    <w:multiLevelType w:val="hybridMultilevel"/>
    <w:tmpl w:val="A64666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54BF5DCD"/>
    <w:multiLevelType w:val="hybridMultilevel"/>
    <w:tmpl w:val="D17AB374"/>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17F45904">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39F1B7D"/>
    <w:multiLevelType w:val="hybridMultilevel"/>
    <w:tmpl w:val="8594064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61757F1"/>
    <w:multiLevelType w:val="hybridMultilevel"/>
    <w:tmpl w:val="27ECFF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8334367"/>
    <w:multiLevelType w:val="hybridMultilevel"/>
    <w:tmpl w:val="33A214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73012A"/>
    <w:multiLevelType w:val="multilevel"/>
    <w:tmpl w:val="1BD627DE"/>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1">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6"/>
  </w:num>
  <w:num w:numId="2">
    <w:abstractNumId w:val="2"/>
  </w:num>
  <w:num w:numId="3">
    <w:abstractNumId w:val="1"/>
  </w:num>
  <w:num w:numId="4">
    <w:abstractNumId w:val="5"/>
  </w:num>
  <w:num w:numId="5">
    <w:abstractNumId w:val="11"/>
  </w:num>
  <w:num w:numId="6">
    <w:abstractNumId w:val="0"/>
  </w:num>
  <w:num w:numId="7">
    <w:abstractNumId w:val="8"/>
  </w:num>
  <w:num w:numId="8">
    <w:abstractNumId w:val="3"/>
  </w:num>
  <w:num w:numId="9">
    <w:abstractNumId w:val="10"/>
  </w:num>
  <w:num w:numId="10">
    <w:abstractNumId w:val="7"/>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07971"/>
    <w:rsid w:val="000264DC"/>
    <w:rsid w:val="0004097B"/>
    <w:rsid w:val="00052786"/>
    <w:rsid w:val="00070173"/>
    <w:rsid w:val="00070ABC"/>
    <w:rsid w:val="000F47DE"/>
    <w:rsid w:val="000F577C"/>
    <w:rsid w:val="00124D0D"/>
    <w:rsid w:val="00126D58"/>
    <w:rsid w:val="00176124"/>
    <w:rsid w:val="001775FB"/>
    <w:rsid w:val="00184C8F"/>
    <w:rsid w:val="001D60E3"/>
    <w:rsid w:val="001D6308"/>
    <w:rsid w:val="002041C9"/>
    <w:rsid w:val="00207971"/>
    <w:rsid w:val="00214D7F"/>
    <w:rsid w:val="002372A6"/>
    <w:rsid w:val="0025106C"/>
    <w:rsid w:val="002D14D3"/>
    <w:rsid w:val="002D7466"/>
    <w:rsid w:val="002E445C"/>
    <w:rsid w:val="002F54A9"/>
    <w:rsid w:val="00304C68"/>
    <w:rsid w:val="003119A6"/>
    <w:rsid w:val="003441B9"/>
    <w:rsid w:val="003441C1"/>
    <w:rsid w:val="00345BB6"/>
    <w:rsid w:val="003741FB"/>
    <w:rsid w:val="003A48DD"/>
    <w:rsid w:val="003C1060"/>
    <w:rsid w:val="00404B48"/>
    <w:rsid w:val="0042020E"/>
    <w:rsid w:val="0042300C"/>
    <w:rsid w:val="00426573"/>
    <w:rsid w:val="00427C7A"/>
    <w:rsid w:val="00434491"/>
    <w:rsid w:val="004554FC"/>
    <w:rsid w:val="004909AF"/>
    <w:rsid w:val="004B5179"/>
    <w:rsid w:val="004C0821"/>
    <w:rsid w:val="004E51D1"/>
    <w:rsid w:val="00521429"/>
    <w:rsid w:val="00521E05"/>
    <w:rsid w:val="00522C61"/>
    <w:rsid w:val="00604820"/>
    <w:rsid w:val="00625B86"/>
    <w:rsid w:val="00664AF3"/>
    <w:rsid w:val="00674D2E"/>
    <w:rsid w:val="006862EF"/>
    <w:rsid w:val="00694D44"/>
    <w:rsid w:val="006B0A2F"/>
    <w:rsid w:val="006D31DD"/>
    <w:rsid w:val="006D491F"/>
    <w:rsid w:val="00774D9A"/>
    <w:rsid w:val="007E1238"/>
    <w:rsid w:val="00855879"/>
    <w:rsid w:val="0089106F"/>
    <w:rsid w:val="008D4D97"/>
    <w:rsid w:val="008F0609"/>
    <w:rsid w:val="009767AF"/>
    <w:rsid w:val="009A37C9"/>
    <w:rsid w:val="00A128C3"/>
    <w:rsid w:val="00A4548C"/>
    <w:rsid w:val="00A83BA7"/>
    <w:rsid w:val="00A92586"/>
    <w:rsid w:val="00A96FE5"/>
    <w:rsid w:val="00AA0E8F"/>
    <w:rsid w:val="00B15645"/>
    <w:rsid w:val="00B159A6"/>
    <w:rsid w:val="00B34BAD"/>
    <w:rsid w:val="00B82772"/>
    <w:rsid w:val="00B916C2"/>
    <w:rsid w:val="00BA2524"/>
    <w:rsid w:val="00BA3084"/>
    <w:rsid w:val="00BC55AC"/>
    <w:rsid w:val="00BF7CC8"/>
    <w:rsid w:val="00C11951"/>
    <w:rsid w:val="00C24668"/>
    <w:rsid w:val="00C5431D"/>
    <w:rsid w:val="00C573DA"/>
    <w:rsid w:val="00C72393"/>
    <w:rsid w:val="00CB2C1D"/>
    <w:rsid w:val="00CC4057"/>
    <w:rsid w:val="00D32674"/>
    <w:rsid w:val="00D35D1A"/>
    <w:rsid w:val="00D85EE4"/>
    <w:rsid w:val="00E05913"/>
    <w:rsid w:val="00E17EF1"/>
    <w:rsid w:val="00E27B2B"/>
    <w:rsid w:val="00E27CAD"/>
    <w:rsid w:val="00E41DB7"/>
    <w:rsid w:val="00E64DD2"/>
    <w:rsid w:val="00E81F22"/>
    <w:rsid w:val="00EB58AB"/>
    <w:rsid w:val="00ED69E3"/>
    <w:rsid w:val="00EE1855"/>
    <w:rsid w:val="00EF38CD"/>
    <w:rsid w:val="00F746A0"/>
    <w:rsid w:val="00F76F35"/>
    <w:rsid w:val="00F84252"/>
    <w:rsid w:val="00FA5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4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2020E"/>
    <w:pPr>
      <w:tabs>
        <w:tab w:val="center" w:pos="4680"/>
        <w:tab w:val="right" w:pos="9360"/>
      </w:tabs>
    </w:pPr>
  </w:style>
  <w:style w:type="character" w:customStyle="1" w:styleId="HeaderChar">
    <w:name w:val="Header Char"/>
    <w:basedOn w:val="DefaultParagraphFont"/>
    <w:link w:val="Header"/>
    <w:uiPriority w:val="99"/>
    <w:rsid w:val="0042020E"/>
    <w:rPr>
      <w:sz w:val="24"/>
      <w:szCs w:val="24"/>
    </w:rPr>
  </w:style>
  <w:style w:type="paragraph" w:styleId="Footer">
    <w:name w:val="footer"/>
    <w:basedOn w:val="Normal"/>
    <w:link w:val="FooterChar"/>
    <w:rsid w:val="0042020E"/>
    <w:pPr>
      <w:tabs>
        <w:tab w:val="center" w:pos="4680"/>
        <w:tab w:val="right" w:pos="9360"/>
      </w:tabs>
    </w:pPr>
  </w:style>
  <w:style w:type="character" w:customStyle="1" w:styleId="FooterChar">
    <w:name w:val="Footer Char"/>
    <w:basedOn w:val="DefaultParagraphFont"/>
    <w:link w:val="Footer"/>
    <w:rsid w:val="0042020E"/>
    <w:rPr>
      <w:sz w:val="24"/>
      <w:szCs w:val="24"/>
    </w:rPr>
  </w:style>
  <w:style w:type="paragraph" w:styleId="BalloonText">
    <w:name w:val="Balloon Text"/>
    <w:basedOn w:val="Normal"/>
    <w:link w:val="BalloonTextChar"/>
    <w:rsid w:val="0042020E"/>
    <w:rPr>
      <w:rFonts w:ascii="Tahoma" w:hAnsi="Tahoma" w:cs="Tahoma"/>
      <w:sz w:val="16"/>
      <w:szCs w:val="16"/>
    </w:rPr>
  </w:style>
  <w:style w:type="character" w:customStyle="1" w:styleId="BalloonTextChar">
    <w:name w:val="Balloon Text Char"/>
    <w:basedOn w:val="DefaultParagraphFont"/>
    <w:link w:val="BalloonText"/>
    <w:rsid w:val="0042020E"/>
    <w:rPr>
      <w:rFonts w:ascii="Tahoma" w:hAnsi="Tahoma" w:cs="Tahoma"/>
      <w:sz w:val="16"/>
      <w:szCs w:val="16"/>
    </w:rPr>
  </w:style>
  <w:style w:type="paragraph" w:styleId="ListParagraph">
    <w:name w:val="List Paragraph"/>
    <w:basedOn w:val="Normal"/>
    <w:uiPriority w:val="34"/>
    <w:qFormat/>
    <w:rsid w:val="001D6308"/>
    <w:pPr>
      <w:ind w:left="720"/>
      <w:contextualSpacing/>
    </w:pPr>
  </w:style>
  <w:style w:type="character" w:styleId="Hyperlink">
    <w:name w:val="Hyperlink"/>
    <w:basedOn w:val="DefaultParagraphFont"/>
    <w:uiPriority w:val="99"/>
    <w:unhideWhenUsed/>
    <w:rsid w:val="00C5431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inona.qualtrics.com/SE/?SID=SV_0OfmVDb09lxJY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3</cp:revision>
  <cp:lastPrinted>2011-09-08T15:33:00Z</cp:lastPrinted>
  <dcterms:created xsi:type="dcterms:W3CDTF">2011-09-08T15:48:00Z</dcterms:created>
  <dcterms:modified xsi:type="dcterms:W3CDTF">2011-09-20T16:06:00Z</dcterms:modified>
</cp:coreProperties>
</file>