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57" w:rsidRDefault="00207971" w:rsidP="00207971">
      <w:pPr>
        <w:jc w:val="center"/>
        <w:rPr>
          <w:rFonts w:ascii="Arial" w:hAnsi="Arial" w:cs="Arial"/>
          <w:sz w:val="28"/>
          <w:szCs w:val="28"/>
        </w:rPr>
      </w:pPr>
      <w:bookmarkStart w:id="0" w:name="_GoBack"/>
      <w:bookmarkEnd w:id="0"/>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rsidRPr="001376FA">
        <w:t xml:space="preserve">A2C2 </w:t>
      </w:r>
      <w:r w:rsidR="00167A88" w:rsidRPr="001376FA">
        <w:t>Minutes</w:t>
      </w:r>
      <w:r w:rsidRPr="001376FA">
        <w:t xml:space="preserve"> for </w:t>
      </w:r>
      <w:r w:rsidR="00515323">
        <w:t>August 29</w:t>
      </w:r>
      <w:r w:rsidR="00C5294D">
        <w:t>, 201</w:t>
      </w:r>
      <w:r w:rsidR="00515323">
        <w:t>2</w:t>
      </w:r>
    </w:p>
    <w:p w:rsidR="00207971" w:rsidRDefault="006D491F" w:rsidP="00207971">
      <w:pPr>
        <w:jc w:val="center"/>
      </w:pPr>
      <w:r>
        <w:t>TLTS Maxwell 158</w:t>
      </w:r>
    </w:p>
    <w:p w:rsidR="004909AF" w:rsidRDefault="004909AF" w:rsidP="00207971">
      <w:pPr>
        <w:jc w:val="center"/>
      </w:pPr>
      <w:r>
        <w:t>3:30 p.m.</w:t>
      </w:r>
    </w:p>
    <w:p w:rsidR="00C573DA" w:rsidRDefault="00C573DA" w:rsidP="00207971">
      <w:pPr>
        <w:jc w:val="center"/>
      </w:pPr>
    </w:p>
    <w:p w:rsidR="00167A88" w:rsidRDefault="00167A88" w:rsidP="00167A88">
      <w:r>
        <w:t>Attendees:</w:t>
      </w:r>
      <w:r w:rsidR="001376FA">
        <w:t xml:space="preserve">  Pat Paulson, Charles Schreiber, Ann Rethlefsen, Ron Elcombe, Matt Bosworth, Matt Strecher, Amy </w:t>
      </w:r>
      <w:proofErr w:type="spellStart"/>
      <w:r w:rsidR="001376FA">
        <w:t>Hermondson</w:t>
      </w:r>
      <w:proofErr w:type="spellEnd"/>
      <w:r w:rsidR="001376FA">
        <w:t>, Myles Weber</w:t>
      </w:r>
      <w:proofErr w:type="gramStart"/>
      <w:r w:rsidR="001376FA">
        <w:t>,  James</w:t>
      </w:r>
      <w:proofErr w:type="gramEnd"/>
      <w:r w:rsidR="001376FA">
        <w:t xml:space="preserve"> Reidy, </w:t>
      </w:r>
      <w:r w:rsidR="00923481">
        <w:t>Dan Kauffman, Ed Thompson, Heather Williams</w:t>
      </w:r>
      <w:r w:rsidR="00025B55">
        <w:t xml:space="preserve">, Russ Smith, Ruth Charles, Erin White, Larry Bergin, Eric Brisson, Steve Allard, Brian Aldrich, Tim </w:t>
      </w:r>
      <w:proofErr w:type="spellStart"/>
      <w:r w:rsidR="00025B55">
        <w:t>Gegg</w:t>
      </w:r>
      <w:proofErr w:type="spellEnd"/>
      <w:r w:rsidR="00025B55">
        <w:t xml:space="preserve">-Harrison, Jeanne Danneker, Myoung Lee, Maryam </w:t>
      </w:r>
      <w:proofErr w:type="spellStart"/>
      <w:r w:rsidR="00025B55">
        <w:t>Eslamloo-Grami</w:t>
      </w:r>
      <w:proofErr w:type="spellEnd"/>
      <w:r w:rsidR="00025B55">
        <w:t>,  Mary Fawcett</w:t>
      </w:r>
      <w:r w:rsidR="00DD22C3">
        <w:t>, Greg Schmidt</w:t>
      </w:r>
      <w:r w:rsidR="00EE0E52">
        <w:t>, Sue Davies</w:t>
      </w:r>
      <w:r w:rsidR="0079657C">
        <w:t xml:space="preserve">, </w:t>
      </w:r>
      <w:proofErr w:type="spellStart"/>
      <w:r w:rsidR="0079657C">
        <w:t>Tammi</w:t>
      </w:r>
      <w:proofErr w:type="spellEnd"/>
      <w:r w:rsidR="0079657C">
        <w:t xml:space="preserve"> Owens</w:t>
      </w:r>
      <w:r w:rsidR="008F0AA2">
        <w:t>, Ann Plummer</w:t>
      </w:r>
      <w:r w:rsidR="001D7B7D">
        <w:t>, David Speetzen, Rinnel Atherton</w:t>
      </w:r>
    </w:p>
    <w:p w:rsidR="00167A88" w:rsidRDefault="00167A88" w:rsidP="00167A88"/>
    <w:p w:rsidR="00167A88" w:rsidRDefault="00167A88" w:rsidP="00167A88">
      <w:r>
        <w:t>Guests:</w:t>
      </w:r>
      <w:r w:rsidR="00923481" w:rsidRPr="00923481">
        <w:t xml:space="preserve"> </w:t>
      </w:r>
      <w:r w:rsidR="00923481">
        <w:t>James Williams, Rita RahoiGilchrest, Nancy Peterson, Joan Francioni</w:t>
      </w:r>
      <w:r w:rsidR="00025B55">
        <w:t>, Lori Beseler</w:t>
      </w:r>
      <w:r w:rsidR="00BC53F3">
        <w:t xml:space="preserve">, </w:t>
      </w:r>
    </w:p>
    <w:p w:rsidR="00167A88" w:rsidRDefault="00167A88" w:rsidP="00207971">
      <w:pPr>
        <w:jc w:val="center"/>
      </w:pPr>
    </w:p>
    <w:p w:rsidR="00167A88" w:rsidRDefault="00167A88" w:rsidP="00207971">
      <w:pPr>
        <w:jc w:val="center"/>
      </w:pPr>
    </w:p>
    <w:p w:rsidR="00C573DA" w:rsidRDefault="00C573DA" w:rsidP="00C573DA">
      <w:pPr>
        <w:numPr>
          <w:ilvl w:val="0"/>
          <w:numId w:val="1"/>
        </w:numPr>
      </w:pPr>
      <w:r>
        <w:t>Call to Order</w:t>
      </w:r>
      <w:r w:rsidR="00167A88">
        <w:t>-the meeting was called to order at 3:</w:t>
      </w:r>
      <w:r w:rsidR="00025B55">
        <w:t>30</w:t>
      </w:r>
      <w:r w:rsidR="00167A88">
        <w:t xml:space="preserve"> pm by chair Ann Rethlefsen.</w:t>
      </w:r>
    </w:p>
    <w:p w:rsidR="00C573DA" w:rsidRDefault="00C573DA" w:rsidP="00C573DA"/>
    <w:p w:rsidR="00C573DA" w:rsidRDefault="00C573DA" w:rsidP="00C573DA">
      <w:pPr>
        <w:numPr>
          <w:ilvl w:val="0"/>
          <w:numId w:val="1"/>
        </w:numPr>
      </w:pPr>
      <w:r>
        <w:t>Adoption of Agenda</w:t>
      </w:r>
      <w:r w:rsidR="005B4C60">
        <w:t xml:space="preserve"> (</w:t>
      </w:r>
      <w:r w:rsidR="005B4C60">
        <w:rPr>
          <w:color w:val="FF0000"/>
        </w:rPr>
        <w:t>THE PAPER AGENDA WILL BE DISTRIBUTED AT THE MEETING ON WEDNESDAY, AUGUST 29, FOR MEMBERS</w:t>
      </w:r>
      <w:proofErr w:type="gramStart"/>
      <w:r w:rsidR="005B4C60">
        <w:rPr>
          <w:color w:val="FF0000"/>
        </w:rPr>
        <w:t>)</w:t>
      </w:r>
      <w:r w:rsidR="00025B55">
        <w:rPr>
          <w:color w:val="FF0000"/>
        </w:rPr>
        <w:t xml:space="preserve">  </w:t>
      </w:r>
      <w:r w:rsidR="00025B55" w:rsidRPr="00025B55">
        <w:t>Agenda</w:t>
      </w:r>
      <w:proofErr w:type="gramEnd"/>
      <w:r w:rsidR="00025B55" w:rsidRPr="00025B55">
        <w:t xml:space="preserve"> adopted m/s Danneker/Fawcett. Motion passes.</w:t>
      </w:r>
    </w:p>
    <w:p w:rsidR="00C573DA" w:rsidRDefault="00C573DA" w:rsidP="00C573DA"/>
    <w:p w:rsidR="00C573DA" w:rsidRDefault="00C573DA" w:rsidP="00C573DA">
      <w:pPr>
        <w:numPr>
          <w:ilvl w:val="0"/>
          <w:numId w:val="1"/>
        </w:numPr>
      </w:pPr>
      <w:r>
        <w:t>Approval of Minutes</w:t>
      </w:r>
      <w:r w:rsidR="00E81F22">
        <w:t xml:space="preserve">: </w:t>
      </w:r>
      <w:r w:rsidR="00515323">
        <w:t>April 11, 2012</w:t>
      </w:r>
      <w:r w:rsidR="00025B55">
        <w:t xml:space="preserve">.  </w:t>
      </w:r>
      <w:r w:rsidR="008F0CA6">
        <w:t>M/s Kauffman/Elcombe.  Motion passes.</w:t>
      </w:r>
    </w:p>
    <w:p w:rsidR="00C573DA" w:rsidRDefault="00C573DA" w:rsidP="00C573DA"/>
    <w:p w:rsidR="00C573DA" w:rsidRDefault="00C573DA" w:rsidP="00C573DA">
      <w:pPr>
        <w:numPr>
          <w:ilvl w:val="0"/>
          <w:numId w:val="1"/>
        </w:numPr>
      </w:pPr>
      <w:r>
        <w:t>Chair’s Report</w:t>
      </w:r>
      <w:proofErr w:type="gramStart"/>
      <w:r w:rsidR="008F0CA6">
        <w:t>-  Chair</w:t>
      </w:r>
      <w:proofErr w:type="gramEnd"/>
      <w:r w:rsidR="008F0CA6">
        <w:t xml:space="preserve"> Ann Rethlefsen thanked attendees for agreeing to serve on A2C2.  </w:t>
      </w:r>
      <w:r w:rsidR="00861791">
        <w:t xml:space="preserve">Only one item for CPPS next week.  </w:t>
      </w:r>
      <w:r w:rsidR="00BC53F3">
        <w:t xml:space="preserve">  Not sure if GEPS is meeting next week.</w:t>
      </w:r>
    </w:p>
    <w:p w:rsidR="00C573DA" w:rsidRDefault="00C573DA" w:rsidP="00C573DA"/>
    <w:p w:rsidR="00515323" w:rsidRDefault="00C573DA" w:rsidP="00515323">
      <w:pPr>
        <w:pStyle w:val="ListParagraph"/>
        <w:numPr>
          <w:ilvl w:val="0"/>
          <w:numId w:val="1"/>
        </w:numPr>
      </w:pPr>
      <w:r>
        <w:t>Course &amp; Program Proposal Subcommittee</w:t>
      </w:r>
      <w:r w:rsidR="00515323">
        <w:t>: RED: Not confirmed</w:t>
      </w:r>
      <w:r w:rsidR="00DD513D">
        <w:t xml:space="preserve"> (2011-2012 Representatives Shown)</w:t>
      </w:r>
      <w:r w:rsidR="00515323">
        <w:t>; Black: Confirmed by 8/23/12</w:t>
      </w:r>
      <w:r w:rsidR="00A2697A">
        <w:t>.  Meeting may be in Maxwell 151 for next week, Wednesday, September 5</w:t>
      </w:r>
      <w:r w:rsidR="00A2697A" w:rsidRPr="00A2697A">
        <w:rPr>
          <w:vertAlign w:val="superscript"/>
        </w:rPr>
        <w:t>th</w:t>
      </w:r>
      <w:r w:rsidR="00A2697A">
        <w:t>.</w:t>
      </w:r>
    </w:p>
    <w:p w:rsidR="00515323" w:rsidRDefault="00515323" w:rsidP="00515323">
      <w:pPr>
        <w:pStyle w:val="ListParagraph"/>
      </w:pPr>
    </w:p>
    <w:tbl>
      <w:tblPr>
        <w:tblStyle w:val="TableGrid"/>
        <w:tblW w:w="0" w:type="auto"/>
        <w:tblInd w:w="720" w:type="dxa"/>
        <w:tblLook w:val="04A0" w:firstRow="1" w:lastRow="0" w:firstColumn="1" w:lastColumn="0" w:noHBand="0" w:noVBand="1"/>
      </w:tblPr>
      <w:tblGrid>
        <w:gridCol w:w="4101"/>
        <w:gridCol w:w="4035"/>
      </w:tblGrid>
      <w:tr w:rsidR="00515323" w:rsidTr="00370002">
        <w:tc>
          <w:tcPr>
            <w:tcW w:w="4428" w:type="dxa"/>
          </w:tcPr>
          <w:p w:rsidR="00515323" w:rsidRPr="00E27B2B" w:rsidRDefault="00515323" w:rsidP="00370002">
            <w:pPr>
              <w:jc w:val="center"/>
              <w:rPr>
                <w:rFonts w:asciiTheme="minorHAnsi" w:hAnsiTheme="minorHAnsi"/>
                <w:b/>
                <w:sz w:val="22"/>
                <w:szCs w:val="22"/>
              </w:rPr>
            </w:pPr>
            <w:r>
              <w:rPr>
                <w:rFonts w:asciiTheme="minorHAnsi" w:hAnsiTheme="minorHAnsi"/>
                <w:b/>
                <w:sz w:val="22"/>
                <w:szCs w:val="22"/>
              </w:rPr>
              <w:t>REPRESENTATIVE</w:t>
            </w:r>
          </w:p>
        </w:tc>
        <w:tc>
          <w:tcPr>
            <w:tcW w:w="4428" w:type="dxa"/>
          </w:tcPr>
          <w:p w:rsidR="00515323" w:rsidRPr="00E27B2B" w:rsidRDefault="00515323" w:rsidP="00370002">
            <w:pPr>
              <w:jc w:val="center"/>
              <w:rPr>
                <w:rFonts w:asciiTheme="minorHAnsi" w:hAnsiTheme="minorHAnsi"/>
                <w:b/>
                <w:sz w:val="22"/>
                <w:szCs w:val="22"/>
              </w:rPr>
            </w:pPr>
            <w:r>
              <w:rPr>
                <w:rFonts w:asciiTheme="minorHAnsi" w:hAnsiTheme="minorHAnsi"/>
                <w:b/>
                <w:sz w:val="22"/>
                <w:szCs w:val="22"/>
              </w:rPr>
              <w:t>COLLEGE</w:t>
            </w:r>
          </w:p>
        </w:tc>
      </w:tr>
      <w:tr w:rsidR="00515323" w:rsidTr="00370002">
        <w:tc>
          <w:tcPr>
            <w:tcW w:w="4428" w:type="dxa"/>
          </w:tcPr>
          <w:p w:rsidR="00515323" w:rsidRPr="00AC09FF" w:rsidRDefault="00515323" w:rsidP="00370002">
            <w:pPr>
              <w:rPr>
                <w:rFonts w:asciiTheme="minorHAnsi" w:hAnsiTheme="minorHAnsi"/>
                <w:color w:val="FF0000"/>
                <w:sz w:val="22"/>
                <w:szCs w:val="22"/>
              </w:rPr>
            </w:pPr>
            <w:r w:rsidRPr="00AC09FF">
              <w:rPr>
                <w:rFonts w:asciiTheme="minorHAnsi" w:hAnsiTheme="minorHAnsi"/>
                <w:color w:val="FF0000"/>
                <w:sz w:val="22"/>
                <w:szCs w:val="22"/>
              </w:rPr>
              <w:t>Ed Thompson</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Science &amp; Engineering</w:t>
            </w:r>
          </w:p>
        </w:tc>
      </w:tr>
      <w:tr w:rsidR="00515323" w:rsidTr="00370002">
        <w:tc>
          <w:tcPr>
            <w:tcW w:w="4428" w:type="dxa"/>
          </w:tcPr>
          <w:p w:rsidR="00515323" w:rsidRPr="00AC09FF" w:rsidRDefault="006953A8" w:rsidP="00370002">
            <w:pPr>
              <w:rPr>
                <w:rFonts w:asciiTheme="minorHAnsi" w:hAnsiTheme="minorHAnsi"/>
                <w:color w:val="FF0000"/>
                <w:sz w:val="22"/>
                <w:szCs w:val="22"/>
              </w:rPr>
            </w:pPr>
            <w:r>
              <w:rPr>
                <w:rFonts w:asciiTheme="minorHAnsi" w:hAnsiTheme="minorHAnsi"/>
                <w:color w:val="FF0000"/>
                <w:sz w:val="22"/>
                <w:szCs w:val="22"/>
              </w:rPr>
              <w:t>Sudharsan Iyengar</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Science &amp; Engineering</w:t>
            </w:r>
          </w:p>
        </w:tc>
      </w:tr>
      <w:tr w:rsidR="00515323" w:rsidTr="00370002">
        <w:tc>
          <w:tcPr>
            <w:tcW w:w="4428" w:type="dxa"/>
          </w:tcPr>
          <w:p w:rsidR="00515323" w:rsidRPr="00C86B68" w:rsidRDefault="00515323" w:rsidP="00370002">
            <w:pPr>
              <w:rPr>
                <w:rFonts w:asciiTheme="minorHAnsi" w:hAnsiTheme="minorHAnsi"/>
                <w:sz w:val="22"/>
                <w:szCs w:val="22"/>
              </w:rPr>
            </w:pPr>
            <w:r w:rsidRPr="00C86B68">
              <w:rPr>
                <w:rFonts w:asciiTheme="minorHAnsi" w:hAnsiTheme="minorHAnsi"/>
                <w:sz w:val="22"/>
                <w:szCs w:val="22"/>
              </w:rPr>
              <w:t>Rhea Walker</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Education</w:t>
            </w:r>
          </w:p>
        </w:tc>
      </w:tr>
      <w:tr w:rsidR="00515323" w:rsidTr="00370002">
        <w:tc>
          <w:tcPr>
            <w:tcW w:w="4428" w:type="dxa"/>
          </w:tcPr>
          <w:p w:rsidR="00515323" w:rsidRPr="00C86B68" w:rsidRDefault="00515323" w:rsidP="00370002">
            <w:pPr>
              <w:rPr>
                <w:rFonts w:asciiTheme="minorHAnsi" w:hAnsiTheme="minorHAnsi"/>
                <w:sz w:val="22"/>
                <w:szCs w:val="22"/>
              </w:rPr>
            </w:pPr>
            <w:r w:rsidRPr="00C86B68">
              <w:rPr>
                <w:rFonts w:asciiTheme="minorHAnsi" w:hAnsiTheme="minorHAnsi"/>
                <w:sz w:val="22"/>
                <w:szCs w:val="22"/>
              </w:rPr>
              <w:t>Penny Warner</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Education</w:t>
            </w:r>
          </w:p>
        </w:tc>
      </w:tr>
      <w:tr w:rsidR="00515323" w:rsidTr="00370002">
        <w:tc>
          <w:tcPr>
            <w:tcW w:w="4428" w:type="dxa"/>
          </w:tcPr>
          <w:p w:rsidR="00515323" w:rsidRPr="00AC09FF" w:rsidRDefault="00515323" w:rsidP="00370002">
            <w:pPr>
              <w:rPr>
                <w:rFonts w:asciiTheme="minorHAnsi" w:hAnsiTheme="minorHAnsi"/>
                <w:color w:val="FF0000"/>
                <w:sz w:val="22"/>
                <w:szCs w:val="22"/>
              </w:rPr>
            </w:pPr>
            <w:r w:rsidRPr="00515323">
              <w:rPr>
                <w:rFonts w:asciiTheme="minorHAnsi" w:hAnsiTheme="minorHAnsi"/>
                <w:sz w:val="22"/>
                <w:szCs w:val="22"/>
              </w:rPr>
              <w:t>Charles Schreiber</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Liberal Arts</w:t>
            </w:r>
          </w:p>
        </w:tc>
      </w:tr>
      <w:tr w:rsidR="00515323" w:rsidTr="00370002">
        <w:tc>
          <w:tcPr>
            <w:tcW w:w="4428" w:type="dxa"/>
          </w:tcPr>
          <w:p w:rsidR="00515323" w:rsidRPr="00AC09FF" w:rsidRDefault="00515323" w:rsidP="00370002">
            <w:pPr>
              <w:rPr>
                <w:rFonts w:asciiTheme="minorHAnsi" w:hAnsiTheme="minorHAnsi"/>
                <w:color w:val="FF0000"/>
                <w:sz w:val="22"/>
                <w:szCs w:val="22"/>
              </w:rPr>
            </w:pPr>
            <w:r w:rsidRPr="00AC09FF">
              <w:rPr>
                <w:rFonts w:asciiTheme="minorHAnsi" w:hAnsiTheme="minorHAnsi"/>
                <w:color w:val="FF0000"/>
                <w:sz w:val="22"/>
                <w:szCs w:val="22"/>
              </w:rPr>
              <w:t>Brian Aldrich (1</w:t>
            </w:r>
            <w:r w:rsidRPr="00AC09FF">
              <w:rPr>
                <w:rFonts w:asciiTheme="minorHAnsi" w:hAnsiTheme="minorHAnsi"/>
                <w:color w:val="FF0000"/>
                <w:sz w:val="22"/>
                <w:szCs w:val="22"/>
                <w:vertAlign w:val="superscript"/>
              </w:rPr>
              <w:t>st</w:t>
            </w:r>
            <w:r w:rsidRPr="00AC09FF">
              <w:rPr>
                <w:rFonts w:asciiTheme="minorHAnsi" w:hAnsiTheme="minorHAnsi"/>
                <w:color w:val="FF0000"/>
                <w:sz w:val="22"/>
                <w:szCs w:val="22"/>
              </w:rPr>
              <w:t>)</w:t>
            </w:r>
            <w:r>
              <w:rPr>
                <w:rFonts w:asciiTheme="minorHAnsi" w:hAnsiTheme="minorHAnsi"/>
                <w:color w:val="FF0000"/>
                <w:sz w:val="22"/>
                <w:szCs w:val="22"/>
              </w:rPr>
              <w:t>/Jennifer Chernega (2</w:t>
            </w:r>
            <w:r w:rsidRPr="00AC09FF">
              <w:rPr>
                <w:rFonts w:asciiTheme="minorHAnsi" w:hAnsiTheme="minorHAnsi"/>
                <w:color w:val="FF0000"/>
                <w:sz w:val="22"/>
                <w:szCs w:val="22"/>
                <w:vertAlign w:val="superscript"/>
              </w:rPr>
              <w:t>nd</w:t>
            </w:r>
            <w:r>
              <w:rPr>
                <w:rFonts w:asciiTheme="minorHAnsi" w:hAnsiTheme="minorHAnsi"/>
                <w:color w:val="FF0000"/>
                <w:sz w:val="22"/>
                <w:szCs w:val="22"/>
              </w:rPr>
              <w:t>)</w:t>
            </w:r>
            <w:r w:rsidRPr="00AC09FF">
              <w:rPr>
                <w:rFonts w:asciiTheme="minorHAnsi" w:hAnsiTheme="minorHAnsi"/>
                <w:color w:val="FF0000"/>
                <w:sz w:val="22"/>
                <w:szCs w:val="22"/>
              </w:rPr>
              <w:t xml:space="preserve"> </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Liberal Arts</w:t>
            </w:r>
          </w:p>
        </w:tc>
      </w:tr>
      <w:tr w:rsidR="00515323" w:rsidTr="00370002">
        <w:tc>
          <w:tcPr>
            <w:tcW w:w="4428" w:type="dxa"/>
          </w:tcPr>
          <w:p w:rsidR="00515323" w:rsidRPr="00AC09FF" w:rsidRDefault="00402589" w:rsidP="00370002">
            <w:pPr>
              <w:rPr>
                <w:rFonts w:asciiTheme="minorHAnsi" w:hAnsiTheme="minorHAnsi"/>
                <w:color w:val="FF0000"/>
                <w:sz w:val="22"/>
                <w:szCs w:val="22"/>
              </w:rPr>
            </w:pPr>
            <w:r>
              <w:rPr>
                <w:rFonts w:asciiTheme="minorHAnsi" w:hAnsiTheme="minorHAnsi"/>
                <w:sz w:val="22"/>
                <w:szCs w:val="22"/>
              </w:rPr>
              <w:t>Connie Met</w:t>
            </w:r>
            <w:r w:rsidR="003B3956">
              <w:rPr>
                <w:rFonts w:asciiTheme="minorHAnsi" w:hAnsiTheme="minorHAnsi"/>
                <w:sz w:val="22"/>
                <w:szCs w:val="22"/>
              </w:rPr>
              <w:t>t</w:t>
            </w:r>
            <w:r>
              <w:rPr>
                <w:rFonts w:asciiTheme="minorHAnsi" w:hAnsiTheme="minorHAnsi"/>
                <w:sz w:val="22"/>
                <w:szCs w:val="22"/>
              </w:rPr>
              <w:t>ille</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Nursing &amp; Health Sciences</w:t>
            </w:r>
          </w:p>
        </w:tc>
      </w:tr>
      <w:tr w:rsidR="00515323" w:rsidTr="00370002">
        <w:tc>
          <w:tcPr>
            <w:tcW w:w="4428" w:type="dxa"/>
          </w:tcPr>
          <w:p w:rsidR="00515323" w:rsidRPr="00AC09FF" w:rsidRDefault="00515323" w:rsidP="00370002">
            <w:pPr>
              <w:rPr>
                <w:rFonts w:asciiTheme="minorHAnsi" w:hAnsiTheme="minorHAnsi"/>
                <w:color w:val="FF0000"/>
                <w:sz w:val="22"/>
                <w:szCs w:val="22"/>
              </w:rPr>
            </w:pPr>
            <w:r w:rsidRPr="0016671E">
              <w:rPr>
                <w:rFonts w:asciiTheme="minorHAnsi" w:hAnsiTheme="minorHAnsi"/>
                <w:sz w:val="22"/>
                <w:szCs w:val="22"/>
              </w:rPr>
              <w:t>Linda Smith</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Nursing &amp; Health Sciences</w:t>
            </w:r>
          </w:p>
        </w:tc>
      </w:tr>
      <w:tr w:rsidR="00515323" w:rsidTr="00370002">
        <w:tc>
          <w:tcPr>
            <w:tcW w:w="4428" w:type="dxa"/>
          </w:tcPr>
          <w:p w:rsidR="00515323" w:rsidRPr="00AC09FF" w:rsidRDefault="00A2697A" w:rsidP="00370002">
            <w:pPr>
              <w:rPr>
                <w:rFonts w:asciiTheme="minorHAnsi" w:hAnsiTheme="minorHAnsi"/>
                <w:color w:val="FF0000"/>
                <w:sz w:val="22"/>
                <w:szCs w:val="22"/>
              </w:rPr>
            </w:pPr>
            <w:r>
              <w:rPr>
                <w:rFonts w:asciiTheme="minorHAnsi" w:hAnsiTheme="minorHAnsi"/>
                <w:color w:val="FF0000"/>
                <w:sz w:val="22"/>
                <w:szCs w:val="22"/>
              </w:rPr>
              <w:t>Need to name a representative</w:t>
            </w:r>
          </w:p>
        </w:tc>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College of Business</w:t>
            </w:r>
          </w:p>
        </w:tc>
      </w:tr>
      <w:tr w:rsidR="00515323" w:rsidTr="00370002">
        <w:tc>
          <w:tcPr>
            <w:tcW w:w="4428" w:type="dxa"/>
          </w:tcPr>
          <w:p w:rsidR="00515323" w:rsidRPr="00E27B2B" w:rsidRDefault="00515323" w:rsidP="00370002">
            <w:pPr>
              <w:rPr>
                <w:rFonts w:asciiTheme="minorHAnsi" w:hAnsiTheme="minorHAnsi"/>
                <w:sz w:val="22"/>
                <w:szCs w:val="22"/>
              </w:rPr>
            </w:pPr>
            <w:r>
              <w:rPr>
                <w:rFonts w:asciiTheme="minorHAnsi" w:hAnsiTheme="minorHAnsi"/>
                <w:sz w:val="22"/>
                <w:szCs w:val="22"/>
              </w:rPr>
              <w:t>Brian Joo</w:t>
            </w:r>
          </w:p>
        </w:tc>
        <w:tc>
          <w:tcPr>
            <w:tcW w:w="4428" w:type="dxa"/>
          </w:tcPr>
          <w:p w:rsidR="00515323" w:rsidRDefault="00515323" w:rsidP="00370002">
            <w:pPr>
              <w:rPr>
                <w:rFonts w:asciiTheme="minorHAnsi" w:hAnsiTheme="minorHAnsi"/>
                <w:sz w:val="22"/>
                <w:szCs w:val="22"/>
              </w:rPr>
            </w:pPr>
            <w:r>
              <w:rPr>
                <w:rFonts w:asciiTheme="minorHAnsi" w:hAnsiTheme="minorHAnsi"/>
                <w:sz w:val="22"/>
                <w:szCs w:val="22"/>
              </w:rPr>
              <w:t>College of Business</w:t>
            </w:r>
          </w:p>
        </w:tc>
      </w:tr>
    </w:tbl>
    <w:p w:rsidR="00515323" w:rsidRDefault="00515323" w:rsidP="00515323">
      <w:pPr>
        <w:pStyle w:val="ListParagraph"/>
      </w:pPr>
    </w:p>
    <w:p w:rsidR="00515323" w:rsidRDefault="00515323" w:rsidP="00515323">
      <w:pPr>
        <w:pStyle w:val="ListParagraph"/>
      </w:pPr>
    </w:p>
    <w:p w:rsidR="00C72393" w:rsidRDefault="00515323" w:rsidP="00515323">
      <w:pPr>
        <w:pStyle w:val="ListParagraph"/>
        <w:numPr>
          <w:ilvl w:val="0"/>
          <w:numId w:val="1"/>
        </w:numPr>
      </w:pPr>
      <w:r>
        <w:lastRenderedPageBreak/>
        <w:t xml:space="preserve">General Education Program Subcommittee: Yellow: Need </w:t>
      </w:r>
      <w:r w:rsidR="006B1780">
        <w:t>r</w:t>
      </w:r>
      <w:r>
        <w:t>epresentative</w:t>
      </w:r>
      <w:r w:rsidR="006B1780">
        <w:t>s</w:t>
      </w:r>
      <w:r w:rsidR="00A2697A">
        <w:t xml:space="preserve"> from </w:t>
      </w:r>
      <w:r w:rsidR="006B1780">
        <w:t>English (Chuck Ripley is on Sabbatical), Nursing &amp; Health Sciences and Nursing</w:t>
      </w:r>
      <w:r w:rsidR="00A2697A">
        <w:t xml:space="preserve"> </w:t>
      </w:r>
    </w:p>
    <w:p w:rsidR="00515323" w:rsidRDefault="00515323" w:rsidP="00515323"/>
    <w:p w:rsidR="00515323" w:rsidRDefault="00515323" w:rsidP="00515323"/>
    <w:tbl>
      <w:tblPr>
        <w:tblStyle w:val="TableGrid"/>
        <w:tblW w:w="0" w:type="auto"/>
        <w:tblInd w:w="720" w:type="dxa"/>
        <w:tblLook w:val="04A0" w:firstRow="1" w:lastRow="0" w:firstColumn="1" w:lastColumn="0" w:noHBand="0" w:noVBand="1"/>
      </w:tblPr>
      <w:tblGrid>
        <w:gridCol w:w="2694"/>
        <w:gridCol w:w="2721"/>
        <w:gridCol w:w="2721"/>
      </w:tblGrid>
      <w:tr w:rsidR="00515323" w:rsidTr="00370002">
        <w:tc>
          <w:tcPr>
            <w:tcW w:w="2952" w:type="dxa"/>
          </w:tcPr>
          <w:p w:rsidR="00515323" w:rsidRPr="00E27B2B" w:rsidRDefault="00515323" w:rsidP="00370002">
            <w:pPr>
              <w:jc w:val="center"/>
              <w:rPr>
                <w:rFonts w:asciiTheme="minorHAnsi" w:hAnsiTheme="minorHAnsi"/>
                <w:b/>
                <w:sz w:val="22"/>
                <w:szCs w:val="22"/>
              </w:rPr>
            </w:pPr>
            <w:r w:rsidRPr="00E27B2B">
              <w:rPr>
                <w:rFonts w:asciiTheme="minorHAnsi" w:hAnsiTheme="minorHAnsi"/>
                <w:b/>
                <w:sz w:val="22"/>
                <w:szCs w:val="22"/>
              </w:rPr>
              <w:t>GENERAL EDUCATION PROGRAM SUBCOMMITTEE</w:t>
            </w:r>
          </w:p>
        </w:tc>
        <w:tc>
          <w:tcPr>
            <w:tcW w:w="2952" w:type="dxa"/>
          </w:tcPr>
          <w:p w:rsidR="00515323" w:rsidRPr="00E27B2B" w:rsidRDefault="00515323" w:rsidP="00370002">
            <w:pPr>
              <w:jc w:val="center"/>
              <w:rPr>
                <w:rFonts w:asciiTheme="minorHAnsi" w:hAnsiTheme="minorHAnsi"/>
                <w:b/>
                <w:sz w:val="22"/>
                <w:szCs w:val="22"/>
              </w:rPr>
            </w:pPr>
            <w:r w:rsidRPr="00E27B2B">
              <w:rPr>
                <w:rFonts w:asciiTheme="minorHAnsi" w:hAnsiTheme="minorHAnsi"/>
                <w:b/>
                <w:sz w:val="22"/>
                <w:szCs w:val="22"/>
              </w:rPr>
              <w:t>PROGRAM REPRESENTATION</w:t>
            </w:r>
          </w:p>
        </w:tc>
        <w:tc>
          <w:tcPr>
            <w:tcW w:w="2952" w:type="dxa"/>
          </w:tcPr>
          <w:p w:rsidR="00515323" w:rsidRPr="00E27B2B" w:rsidRDefault="00515323" w:rsidP="00370002">
            <w:pPr>
              <w:jc w:val="center"/>
              <w:rPr>
                <w:rFonts w:asciiTheme="minorHAnsi" w:hAnsiTheme="minorHAnsi"/>
                <w:b/>
                <w:sz w:val="22"/>
                <w:szCs w:val="22"/>
              </w:rPr>
            </w:pPr>
            <w:r w:rsidRPr="00E27B2B">
              <w:rPr>
                <w:rFonts w:asciiTheme="minorHAnsi" w:hAnsiTheme="minorHAnsi"/>
                <w:b/>
                <w:sz w:val="22"/>
                <w:szCs w:val="22"/>
              </w:rPr>
              <w:t>TERM OF REPRESENTATION</w:t>
            </w:r>
          </w:p>
        </w:tc>
      </w:tr>
      <w:tr w:rsidR="00515323" w:rsidTr="00370002">
        <w:tc>
          <w:tcPr>
            <w:tcW w:w="2952" w:type="dxa"/>
          </w:tcPr>
          <w:p w:rsidR="00515323" w:rsidRPr="00184C8F" w:rsidRDefault="00515323" w:rsidP="00370002">
            <w:pPr>
              <w:rPr>
                <w:rFonts w:asciiTheme="minorHAnsi" w:hAnsiTheme="minorHAnsi"/>
                <w:sz w:val="22"/>
                <w:szCs w:val="22"/>
              </w:rPr>
            </w:pPr>
          </w:p>
        </w:tc>
        <w:tc>
          <w:tcPr>
            <w:tcW w:w="2952" w:type="dxa"/>
          </w:tcPr>
          <w:p w:rsidR="00515323" w:rsidRDefault="00515323" w:rsidP="00370002">
            <w:pPr>
              <w:rPr>
                <w:rFonts w:asciiTheme="minorHAnsi" w:hAnsiTheme="minorHAnsi"/>
                <w:sz w:val="22"/>
                <w:szCs w:val="22"/>
              </w:rPr>
            </w:pPr>
          </w:p>
        </w:tc>
        <w:tc>
          <w:tcPr>
            <w:tcW w:w="2952" w:type="dxa"/>
          </w:tcPr>
          <w:p w:rsidR="00515323" w:rsidRDefault="00515323" w:rsidP="00370002">
            <w:pPr>
              <w:rPr>
                <w:rFonts w:asciiTheme="minorHAnsi" w:hAnsiTheme="minorHAnsi"/>
                <w:sz w:val="22"/>
                <w:szCs w:val="22"/>
              </w:rPr>
            </w:pPr>
          </w:p>
        </w:tc>
      </w:tr>
      <w:tr w:rsidR="00515323" w:rsidTr="00370002">
        <w:tc>
          <w:tcPr>
            <w:tcW w:w="2952" w:type="dxa"/>
          </w:tcPr>
          <w:p w:rsidR="00515323" w:rsidRPr="00A2697A" w:rsidRDefault="00A2697A" w:rsidP="00370002">
            <w:pPr>
              <w:rPr>
                <w:rFonts w:asciiTheme="minorHAnsi" w:hAnsiTheme="minorHAnsi"/>
                <w:sz w:val="22"/>
                <w:szCs w:val="22"/>
                <w:highlight w:val="yellow"/>
              </w:rPr>
            </w:pPr>
            <w:r>
              <w:rPr>
                <w:rFonts w:asciiTheme="minorHAnsi" w:hAnsiTheme="minorHAnsi"/>
                <w:sz w:val="22"/>
                <w:szCs w:val="22"/>
                <w:highlight w:val="yellow"/>
              </w:rPr>
              <w:t>Chuck Ripley on sabbatical</w:t>
            </w:r>
          </w:p>
        </w:tc>
        <w:tc>
          <w:tcPr>
            <w:tcW w:w="2952" w:type="dxa"/>
          </w:tcPr>
          <w:p w:rsidR="00515323" w:rsidRPr="00A2697A" w:rsidRDefault="00515323" w:rsidP="00370002">
            <w:pPr>
              <w:rPr>
                <w:rFonts w:asciiTheme="minorHAnsi" w:hAnsiTheme="minorHAnsi"/>
                <w:sz w:val="22"/>
                <w:szCs w:val="22"/>
                <w:highlight w:val="yellow"/>
              </w:rPr>
            </w:pPr>
            <w:r w:rsidRPr="00A2697A">
              <w:rPr>
                <w:rFonts w:asciiTheme="minorHAnsi" w:hAnsiTheme="minorHAnsi"/>
                <w:sz w:val="22"/>
                <w:szCs w:val="22"/>
                <w:highlight w:val="yellow"/>
              </w:rPr>
              <w:t xml:space="preserve"> English</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2010 – 2013 </w:t>
            </w:r>
          </w:p>
        </w:tc>
      </w:tr>
      <w:tr w:rsidR="00515323" w:rsidTr="00370002">
        <w:tc>
          <w:tcPr>
            <w:tcW w:w="2952" w:type="dxa"/>
          </w:tcPr>
          <w:p w:rsidR="00515323" w:rsidRPr="00CA2380" w:rsidRDefault="00CA2380" w:rsidP="00370002">
            <w:pPr>
              <w:rPr>
                <w:rFonts w:asciiTheme="minorHAnsi" w:hAnsiTheme="minorHAnsi"/>
                <w:sz w:val="22"/>
                <w:szCs w:val="22"/>
              </w:rPr>
            </w:pPr>
            <w:r>
              <w:rPr>
                <w:rFonts w:asciiTheme="minorHAnsi" w:hAnsiTheme="minorHAnsi"/>
                <w:sz w:val="22"/>
                <w:szCs w:val="22"/>
              </w:rPr>
              <w:t>Amy Hermodson</w:t>
            </w:r>
          </w:p>
        </w:tc>
        <w:tc>
          <w:tcPr>
            <w:tcW w:w="2952" w:type="dxa"/>
          </w:tcPr>
          <w:p w:rsidR="00515323" w:rsidRPr="00CA2380" w:rsidRDefault="00515323" w:rsidP="00370002">
            <w:pPr>
              <w:rPr>
                <w:rFonts w:asciiTheme="minorHAnsi" w:hAnsiTheme="minorHAnsi"/>
                <w:sz w:val="22"/>
                <w:szCs w:val="22"/>
              </w:rPr>
            </w:pPr>
            <w:r w:rsidRPr="00CA2380">
              <w:rPr>
                <w:rFonts w:asciiTheme="minorHAnsi" w:hAnsiTheme="minorHAnsi"/>
                <w:sz w:val="22"/>
                <w:szCs w:val="22"/>
              </w:rPr>
              <w:t>Communication Studies</w:t>
            </w:r>
          </w:p>
        </w:tc>
        <w:tc>
          <w:tcPr>
            <w:tcW w:w="2952" w:type="dxa"/>
          </w:tcPr>
          <w:p w:rsidR="00515323" w:rsidRPr="00CA2380" w:rsidRDefault="00515323" w:rsidP="00370002">
            <w:pPr>
              <w:rPr>
                <w:rFonts w:asciiTheme="minorHAnsi" w:hAnsiTheme="minorHAnsi"/>
                <w:sz w:val="22"/>
                <w:szCs w:val="22"/>
              </w:rPr>
            </w:pPr>
            <w:r w:rsidRPr="00CA2380">
              <w:rPr>
                <w:rFonts w:asciiTheme="minorHAnsi" w:hAnsiTheme="minorHAnsi"/>
                <w:sz w:val="22"/>
                <w:szCs w:val="22"/>
              </w:rPr>
              <w:t>2012 – 2015</w:t>
            </w:r>
          </w:p>
        </w:tc>
      </w:tr>
      <w:tr w:rsidR="00515323" w:rsidTr="00370002">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Tisha Hooks</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Mathematics</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2011 – 2014 </w:t>
            </w:r>
          </w:p>
        </w:tc>
      </w:tr>
      <w:tr w:rsidR="00515323" w:rsidTr="00370002">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James Williams</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Liberal Arts</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2011 – 2014 </w:t>
            </w:r>
          </w:p>
        </w:tc>
      </w:tr>
      <w:tr w:rsidR="00515323" w:rsidTr="00370002">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Tim </w:t>
            </w:r>
            <w:proofErr w:type="spellStart"/>
            <w:r>
              <w:rPr>
                <w:rFonts w:asciiTheme="minorHAnsi" w:hAnsiTheme="minorHAnsi"/>
                <w:sz w:val="22"/>
                <w:szCs w:val="22"/>
              </w:rPr>
              <w:t>Gegg</w:t>
            </w:r>
            <w:proofErr w:type="spellEnd"/>
            <w:r>
              <w:rPr>
                <w:rFonts w:asciiTheme="minorHAnsi" w:hAnsiTheme="minorHAnsi"/>
                <w:sz w:val="22"/>
                <w:szCs w:val="22"/>
              </w:rPr>
              <w:t>-Harrison: Chair</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Science &amp; Engineering</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2011 – 2014 </w:t>
            </w:r>
          </w:p>
        </w:tc>
      </w:tr>
      <w:tr w:rsidR="00515323" w:rsidTr="00370002">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Dan Kauffman</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Business</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2010 – 2013 </w:t>
            </w:r>
          </w:p>
        </w:tc>
      </w:tr>
      <w:tr w:rsidR="00515323" w:rsidTr="00370002">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Jeanne Danneker</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Education</w:t>
            </w:r>
          </w:p>
        </w:tc>
        <w:tc>
          <w:tcPr>
            <w:tcW w:w="2952" w:type="dxa"/>
          </w:tcPr>
          <w:p w:rsidR="00515323" w:rsidRPr="00184C8F" w:rsidRDefault="00515323" w:rsidP="00370002">
            <w:pPr>
              <w:rPr>
                <w:rFonts w:asciiTheme="minorHAnsi" w:hAnsiTheme="minorHAnsi"/>
                <w:sz w:val="22"/>
                <w:szCs w:val="22"/>
              </w:rPr>
            </w:pPr>
            <w:r>
              <w:rPr>
                <w:rFonts w:asciiTheme="minorHAnsi" w:hAnsiTheme="minorHAnsi"/>
                <w:sz w:val="22"/>
                <w:szCs w:val="22"/>
              </w:rPr>
              <w:t xml:space="preserve">2010 – 2013 </w:t>
            </w:r>
          </w:p>
        </w:tc>
      </w:tr>
      <w:tr w:rsidR="00515323" w:rsidTr="00370002">
        <w:tc>
          <w:tcPr>
            <w:tcW w:w="2952" w:type="dxa"/>
          </w:tcPr>
          <w:p w:rsidR="00515323" w:rsidRDefault="00515323" w:rsidP="00370002">
            <w:pPr>
              <w:rPr>
                <w:rFonts w:asciiTheme="minorHAnsi" w:hAnsiTheme="minorHAnsi"/>
                <w:sz w:val="22"/>
                <w:szCs w:val="22"/>
              </w:rPr>
            </w:pPr>
          </w:p>
        </w:tc>
        <w:tc>
          <w:tcPr>
            <w:tcW w:w="2952" w:type="dxa"/>
          </w:tcPr>
          <w:p w:rsidR="00515323" w:rsidRDefault="00515323" w:rsidP="00370002">
            <w:pPr>
              <w:rPr>
                <w:rFonts w:asciiTheme="minorHAnsi" w:hAnsiTheme="minorHAnsi"/>
                <w:sz w:val="22"/>
                <w:szCs w:val="22"/>
              </w:rPr>
            </w:pPr>
            <w:r w:rsidRPr="00AC09FF">
              <w:rPr>
                <w:rFonts w:asciiTheme="minorHAnsi" w:hAnsiTheme="minorHAnsi"/>
                <w:sz w:val="22"/>
                <w:szCs w:val="22"/>
                <w:highlight w:val="yellow"/>
              </w:rPr>
              <w:t>Nursing &amp; Health Sciences</w:t>
            </w:r>
          </w:p>
        </w:tc>
        <w:tc>
          <w:tcPr>
            <w:tcW w:w="2952" w:type="dxa"/>
          </w:tcPr>
          <w:p w:rsidR="00515323" w:rsidRDefault="00515323" w:rsidP="00370002">
            <w:pPr>
              <w:rPr>
                <w:rFonts w:asciiTheme="minorHAnsi" w:hAnsiTheme="minorHAnsi"/>
                <w:sz w:val="22"/>
                <w:szCs w:val="22"/>
              </w:rPr>
            </w:pPr>
            <w:r w:rsidRPr="00180DE2">
              <w:rPr>
                <w:rFonts w:asciiTheme="minorHAnsi" w:hAnsiTheme="minorHAnsi"/>
                <w:sz w:val="22"/>
                <w:szCs w:val="22"/>
                <w:highlight w:val="yellow"/>
              </w:rPr>
              <w:t>20</w:t>
            </w:r>
            <w:r>
              <w:rPr>
                <w:rFonts w:asciiTheme="minorHAnsi" w:hAnsiTheme="minorHAnsi"/>
                <w:sz w:val="22"/>
                <w:szCs w:val="22"/>
                <w:highlight w:val="yellow"/>
              </w:rPr>
              <w:t>12</w:t>
            </w:r>
            <w:r w:rsidRPr="00180DE2">
              <w:rPr>
                <w:rFonts w:asciiTheme="minorHAnsi" w:hAnsiTheme="minorHAnsi"/>
                <w:sz w:val="22"/>
                <w:szCs w:val="22"/>
                <w:highlight w:val="yellow"/>
              </w:rPr>
              <w:t xml:space="preserve"> – 20</w:t>
            </w:r>
            <w:r w:rsidRPr="00A80BFC">
              <w:rPr>
                <w:rFonts w:asciiTheme="minorHAnsi" w:hAnsiTheme="minorHAnsi"/>
                <w:sz w:val="22"/>
                <w:szCs w:val="22"/>
                <w:highlight w:val="yellow"/>
              </w:rPr>
              <w:t>15</w:t>
            </w:r>
            <w:r>
              <w:rPr>
                <w:rFonts w:asciiTheme="minorHAnsi" w:hAnsiTheme="minorHAnsi"/>
                <w:sz w:val="22"/>
                <w:szCs w:val="22"/>
              </w:rPr>
              <w:t xml:space="preserve"> </w:t>
            </w:r>
          </w:p>
        </w:tc>
      </w:tr>
      <w:tr w:rsidR="00A2697A" w:rsidTr="00370002">
        <w:tc>
          <w:tcPr>
            <w:tcW w:w="2952" w:type="dxa"/>
          </w:tcPr>
          <w:p w:rsidR="00A2697A" w:rsidRDefault="00A2697A" w:rsidP="00370002">
            <w:pPr>
              <w:rPr>
                <w:rFonts w:asciiTheme="minorHAnsi" w:hAnsiTheme="minorHAnsi"/>
                <w:sz w:val="22"/>
                <w:szCs w:val="22"/>
              </w:rPr>
            </w:pPr>
          </w:p>
        </w:tc>
        <w:tc>
          <w:tcPr>
            <w:tcW w:w="2952" w:type="dxa"/>
          </w:tcPr>
          <w:p w:rsidR="00A2697A" w:rsidRPr="00AC09FF" w:rsidRDefault="00A2697A" w:rsidP="00370002">
            <w:pPr>
              <w:rPr>
                <w:rFonts w:asciiTheme="minorHAnsi" w:hAnsiTheme="minorHAnsi"/>
                <w:sz w:val="22"/>
                <w:szCs w:val="22"/>
                <w:highlight w:val="yellow"/>
              </w:rPr>
            </w:pPr>
            <w:r>
              <w:rPr>
                <w:rFonts w:asciiTheme="minorHAnsi" w:hAnsiTheme="minorHAnsi"/>
                <w:sz w:val="22"/>
                <w:szCs w:val="22"/>
                <w:highlight w:val="yellow"/>
              </w:rPr>
              <w:t>Wellness</w:t>
            </w:r>
          </w:p>
        </w:tc>
        <w:tc>
          <w:tcPr>
            <w:tcW w:w="2952" w:type="dxa"/>
          </w:tcPr>
          <w:p w:rsidR="00A2697A" w:rsidRPr="00180DE2" w:rsidRDefault="006B1780" w:rsidP="00370002">
            <w:pPr>
              <w:rPr>
                <w:rFonts w:asciiTheme="minorHAnsi" w:hAnsiTheme="minorHAnsi"/>
                <w:sz w:val="22"/>
                <w:szCs w:val="22"/>
                <w:highlight w:val="yellow"/>
              </w:rPr>
            </w:pPr>
            <w:r>
              <w:rPr>
                <w:rFonts w:asciiTheme="minorHAnsi" w:hAnsiTheme="minorHAnsi"/>
                <w:sz w:val="22"/>
                <w:szCs w:val="22"/>
                <w:highlight w:val="yellow"/>
              </w:rPr>
              <w:t>2012-2015</w:t>
            </w:r>
          </w:p>
        </w:tc>
      </w:tr>
    </w:tbl>
    <w:p w:rsidR="00515323" w:rsidRDefault="00515323" w:rsidP="00515323"/>
    <w:p w:rsidR="00515323" w:rsidRDefault="00515323" w:rsidP="00515323">
      <w:pPr>
        <w:pStyle w:val="ListParagraph"/>
      </w:pPr>
    </w:p>
    <w:p w:rsidR="00515323" w:rsidRDefault="00515323" w:rsidP="00515323">
      <w:pPr>
        <w:pStyle w:val="ListParagraph"/>
        <w:numPr>
          <w:ilvl w:val="0"/>
          <w:numId w:val="1"/>
        </w:numPr>
      </w:pPr>
      <w:r>
        <w:t>Notifications</w:t>
      </w:r>
      <w:r w:rsidR="005B4C60">
        <w:t>: A list of Notifications will be provided at the A2C2 meeting</w:t>
      </w:r>
    </w:p>
    <w:p w:rsidR="002B75CA" w:rsidRDefault="002B75CA" w:rsidP="002B75CA">
      <w:pPr>
        <w:pStyle w:val="ListParagraph"/>
        <w:numPr>
          <w:ilvl w:val="1"/>
          <w:numId w:val="1"/>
        </w:numPr>
      </w:pPr>
      <w:r>
        <w:t>HIST 120: Western Civilization to 1500 (3): Retroactive General Education Program Credit to Double Count in Goal Area 6</w:t>
      </w:r>
    </w:p>
    <w:p w:rsidR="002B75CA" w:rsidRDefault="002B75CA" w:rsidP="002B75CA">
      <w:pPr>
        <w:pStyle w:val="ListParagraph"/>
        <w:numPr>
          <w:ilvl w:val="1"/>
          <w:numId w:val="1"/>
        </w:numPr>
      </w:pPr>
      <w:r>
        <w:t>HIST 121: Western Civilization 1500-1815 (3): Retroactive General Education Program Credit to Double Count in Goal Area 6</w:t>
      </w:r>
    </w:p>
    <w:p w:rsidR="002B75CA" w:rsidRDefault="002B75CA" w:rsidP="002B75CA">
      <w:pPr>
        <w:pStyle w:val="ListParagraph"/>
        <w:numPr>
          <w:ilvl w:val="1"/>
          <w:numId w:val="1"/>
        </w:numPr>
      </w:pPr>
      <w:r>
        <w:t>HIST 122: Western Civilization 1815 to Present (3): Retroactive General Education Program Credit to Double Count in Goal Area 6</w:t>
      </w:r>
    </w:p>
    <w:p w:rsidR="002B75CA" w:rsidRDefault="002B75CA" w:rsidP="002B75CA">
      <w:pPr>
        <w:pStyle w:val="ListParagraph"/>
        <w:numPr>
          <w:ilvl w:val="1"/>
          <w:numId w:val="1"/>
        </w:numPr>
      </w:pPr>
      <w:r>
        <w:t>HIST 150: US History to 1877 (3): Retroactive General Education Program Credit to Double Count in Goal Area 6</w:t>
      </w:r>
    </w:p>
    <w:p w:rsidR="002B75CA" w:rsidRDefault="009B73B0" w:rsidP="002B75CA">
      <w:pPr>
        <w:pStyle w:val="ListParagraph"/>
        <w:numPr>
          <w:ilvl w:val="1"/>
          <w:numId w:val="1"/>
        </w:numPr>
      </w:pPr>
      <w:r>
        <w:t>CIP Code: 52.021300: Certificate Program: Organizational Leadership: CLOSED Effective Fall 2012</w:t>
      </w:r>
    </w:p>
    <w:p w:rsidR="009B73B0" w:rsidRDefault="009B73B0" w:rsidP="002B75CA">
      <w:pPr>
        <w:pStyle w:val="ListParagraph"/>
        <w:numPr>
          <w:ilvl w:val="1"/>
          <w:numId w:val="1"/>
        </w:numPr>
      </w:pPr>
      <w:r>
        <w:t>BUSA 399: Internship Project: Change in existing major, minor, option, concentration, etc.</w:t>
      </w:r>
    </w:p>
    <w:p w:rsidR="00AF6C41" w:rsidRDefault="00AF6C41" w:rsidP="002B75CA">
      <w:pPr>
        <w:pStyle w:val="ListParagraph"/>
        <w:numPr>
          <w:ilvl w:val="1"/>
          <w:numId w:val="1"/>
        </w:numPr>
      </w:pPr>
      <w:r>
        <w:t>RTTR 145: BANKED COURSE: The Search for Self Esteem (1)</w:t>
      </w:r>
    </w:p>
    <w:p w:rsidR="00AF6C41" w:rsidRDefault="00AF6C41" w:rsidP="002B75CA">
      <w:pPr>
        <w:pStyle w:val="ListParagraph"/>
        <w:numPr>
          <w:ilvl w:val="1"/>
          <w:numId w:val="1"/>
        </w:numPr>
      </w:pPr>
      <w:r>
        <w:t>RTTR 222: BANKED COURSE: Resources &amp; Application in Program Delivery for RTTR (3)</w:t>
      </w:r>
    </w:p>
    <w:p w:rsidR="00515323" w:rsidRDefault="00515323" w:rsidP="00515323">
      <w:pPr>
        <w:pStyle w:val="ListParagraph"/>
      </w:pPr>
    </w:p>
    <w:p w:rsidR="00515323" w:rsidRDefault="00515323" w:rsidP="00515323">
      <w:pPr>
        <w:pStyle w:val="ListParagraph"/>
        <w:numPr>
          <w:ilvl w:val="0"/>
          <w:numId w:val="1"/>
        </w:numPr>
      </w:pPr>
      <w:r>
        <w:t>Old Business:</w:t>
      </w:r>
      <w:r w:rsidR="00DD513D">
        <w:t xml:space="preserve"> REG 3-4 Changes to Forms (Sent to Senate in April)</w:t>
      </w:r>
      <w:r w:rsidR="00B603C4">
        <w:t xml:space="preserve">.  Currently in PP&amp;G senate subcommittee. </w:t>
      </w:r>
    </w:p>
    <w:p w:rsidR="00515323" w:rsidRDefault="00515323" w:rsidP="00515323">
      <w:pPr>
        <w:pStyle w:val="ListParagraph"/>
      </w:pPr>
    </w:p>
    <w:p w:rsidR="005637D6" w:rsidRDefault="00515323" w:rsidP="005637D6">
      <w:pPr>
        <w:pStyle w:val="ListParagraph"/>
        <w:numPr>
          <w:ilvl w:val="0"/>
          <w:numId w:val="1"/>
        </w:numPr>
      </w:pPr>
      <w:r>
        <w:t>New Business:</w:t>
      </w:r>
    </w:p>
    <w:p w:rsidR="005637D6" w:rsidRDefault="005637D6" w:rsidP="005637D6">
      <w:pPr>
        <w:pStyle w:val="ListParagraph"/>
      </w:pPr>
    </w:p>
    <w:p w:rsidR="00B92983" w:rsidRDefault="00B92983" w:rsidP="005637D6">
      <w:pPr>
        <w:pStyle w:val="ListParagraph"/>
        <w:numPr>
          <w:ilvl w:val="1"/>
          <w:numId w:val="1"/>
        </w:numPr>
      </w:pPr>
      <w:r>
        <w:t>Member List as of 8/23/12</w:t>
      </w:r>
      <w:r w:rsidR="00C64BF7">
        <w:t>.  Corrections made.  Some members are still needed.</w:t>
      </w:r>
    </w:p>
    <w:p w:rsidR="005637D6" w:rsidRDefault="005637D6" w:rsidP="005637D6">
      <w:pPr>
        <w:pStyle w:val="ListParagraph"/>
        <w:numPr>
          <w:ilvl w:val="1"/>
          <w:numId w:val="1"/>
        </w:numPr>
      </w:pPr>
      <w:r>
        <w:t xml:space="preserve">Election Year: </w:t>
      </w:r>
      <w:r w:rsidR="00C64BF7">
        <w:t xml:space="preserve">Close nominations by </w:t>
      </w:r>
      <w:r w:rsidR="0094411D">
        <w:t>September 26.  Please send n</w:t>
      </w:r>
      <w:r>
        <w:t xml:space="preserve">ominations </w:t>
      </w:r>
      <w:r w:rsidR="0094411D">
        <w:t>to A2C2 chair Ann Rethlefsen.</w:t>
      </w:r>
    </w:p>
    <w:p w:rsidR="005637D6" w:rsidRDefault="007D0B52" w:rsidP="005637D6">
      <w:pPr>
        <w:pStyle w:val="ListParagraph"/>
        <w:numPr>
          <w:ilvl w:val="1"/>
          <w:numId w:val="1"/>
        </w:numPr>
      </w:pPr>
      <w:r>
        <w:lastRenderedPageBreak/>
        <w:t>GEP Update</w:t>
      </w:r>
      <w:r w:rsidR="00B603C4">
        <w:t xml:space="preserve">---Rita RahoiGilchrest addressed A2C2 on the status of the GEP.  A progress report was requested by the HLC by 3/15/2015.  See attached </w:t>
      </w:r>
      <w:r w:rsidR="003F2481">
        <w:t>P</w:t>
      </w:r>
      <w:r w:rsidR="00B603C4">
        <w:t>ower</w:t>
      </w:r>
      <w:r w:rsidR="003F2481">
        <w:t>P</w:t>
      </w:r>
      <w:r w:rsidR="00B603C4">
        <w:t xml:space="preserve">oint presentation for more information.  There are some issues with </w:t>
      </w:r>
      <w:proofErr w:type="spellStart"/>
      <w:r w:rsidR="00B603C4">
        <w:t>MnTC</w:t>
      </w:r>
      <w:proofErr w:type="spellEnd"/>
      <w:r w:rsidR="00B603C4">
        <w:t xml:space="preserve"> compliance, mainly dealing with minor admin</w:t>
      </w:r>
      <w:r w:rsidR="00AC0BA6">
        <w:t>istrative corrections.</w:t>
      </w:r>
      <w:r w:rsidR="007B0D30">
        <w:t xml:space="preserve">  </w:t>
      </w:r>
      <w:r w:rsidR="007B0D30">
        <w:br/>
        <w:t>Progress report should indicate that juniors in 2015 are doing better than freshmen in 2013- based on a random sampling of freshmen in 2013.</w:t>
      </w:r>
      <w:r w:rsidR="00902F2F">
        <w:br/>
        <w:t xml:space="preserve">The WSU Provost has approved a Marketing and Computer Science course as a part of the </w:t>
      </w:r>
      <w:proofErr w:type="spellStart"/>
      <w:r w:rsidR="00902F2F">
        <w:t>Mn</w:t>
      </w:r>
      <w:proofErr w:type="spellEnd"/>
      <w:r w:rsidR="00902F2F">
        <w:t xml:space="preserve"> Transfer Curriculum.  The Transfer Oversight Committee has requested that A2C2 chair Ann Rethlefsen defend this at the upcoming mid-September meeting.  </w:t>
      </w:r>
      <w:proofErr w:type="spellStart"/>
      <w:r w:rsidR="003F2481">
        <w:t>MnSCU</w:t>
      </w:r>
      <w:proofErr w:type="spellEnd"/>
      <w:r w:rsidR="003F2481">
        <w:t xml:space="preserve"> Louise stated that students taking these courses would be held harmless and not prevented from graduating.</w:t>
      </w:r>
    </w:p>
    <w:p w:rsidR="007D0B52" w:rsidRDefault="007D0B52" w:rsidP="005637D6">
      <w:pPr>
        <w:pStyle w:val="ListParagraph"/>
        <w:numPr>
          <w:ilvl w:val="1"/>
          <w:numId w:val="1"/>
        </w:numPr>
      </w:pPr>
      <w:proofErr w:type="spellStart"/>
      <w:r>
        <w:t>Acalog</w:t>
      </w:r>
      <w:proofErr w:type="spellEnd"/>
      <w:r>
        <w:t xml:space="preserve"> </w:t>
      </w:r>
      <w:r w:rsidR="00190660">
        <w:t>u</w:t>
      </w:r>
      <w:r>
        <w:t>pdate</w:t>
      </w:r>
      <w:r w:rsidR="00DD22C3">
        <w:t xml:space="preserve">- Nancy Peterson gave an update on the status of </w:t>
      </w:r>
      <w:proofErr w:type="spellStart"/>
      <w:r w:rsidR="00DD22C3">
        <w:t>Acalog</w:t>
      </w:r>
      <w:proofErr w:type="spellEnd"/>
      <w:r w:rsidR="00DD22C3">
        <w:t xml:space="preserve">.  Final copies have been sent out for editing, asked for return by 9/17 with an October 1 planned publication date.  Students, advisors and faculty committee is suggested to be developed in order to determine what can be left out of the catalog that is more marketing focused.  Catalog will be published and locked for a year-because it is a contract with students.  The Warrior Hub is hiring someone to keep the </w:t>
      </w:r>
      <w:proofErr w:type="spellStart"/>
      <w:r w:rsidR="00DD22C3">
        <w:t>Acalog</w:t>
      </w:r>
      <w:proofErr w:type="spellEnd"/>
      <w:r w:rsidR="00DD22C3">
        <w:t xml:space="preserve"> and Registrar curriculum coordinated.  There is a lot of potential for additional features.  When publication occurs has to be worked out, this must be coordinated with A2C2 and related committees.  The 2012-2013 </w:t>
      </w:r>
      <w:proofErr w:type="gramStart"/>
      <w:r w:rsidR="00DD22C3">
        <w:t>catalog</w:t>
      </w:r>
      <w:proofErr w:type="gramEnd"/>
      <w:r w:rsidR="00DD22C3">
        <w:t xml:space="preserve"> will be published and locked October 1, 2012.</w:t>
      </w:r>
      <w:r w:rsidR="00190660">
        <w:t xml:space="preserve">  </w:t>
      </w:r>
      <w:r w:rsidR="00626E94">
        <w:t xml:space="preserve">Printed copies will be made available for faculty and advisors, the numbers are not yet known.  Additionally you will be able to print a copy.  </w:t>
      </w:r>
      <w:r w:rsidR="00EE0E52">
        <w:t>Content, appearance, editing and course approval processes should be considered by committees formed for that purpose.</w:t>
      </w:r>
    </w:p>
    <w:p w:rsidR="007D0B52" w:rsidRDefault="007D0B52" w:rsidP="005637D6">
      <w:pPr>
        <w:pStyle w:val="ListParagraph"/>
        <w:numPr>
          <w:ilvl w:val="1"/>
          <w:numId w:val="1"/>
        </w:numPr>
      </w:pPr>
      <w:r>
        <w:t>Interdisciplinary Task Force Update</w:t>
      </w:r>
      <w:r w:rsidR="003F2481">
        <w:t>-Joan Francioni gave an update.  Two members left at the end of last semester.  A formal report will be forthcoming.  Committee is developing questions and identifying current interdisciplinary programs.  Teams of 2 committee members will be conducting interviews with these programs during the fall semester.</w:t>
      </w:r>
      <w:r w:rsidR="00DD22C3">
        <w:t xml:space="preserve">  The committee plans on recommending structures and strategies to President Olson-for both short term and long term efforts.</w:t>
      </w:r>
    </w:p>
    <w:p w:rsidR="007D0B52" w:rsidRDefault="007D0B52" w:rsidP="005637D6">
      <w:pPr>
        <w:pStyle w:val="ListParagraph"/>
        <w:numPr>
          <w:ilvl w:val="1"/>
          <w:numId w:val="1"/>
        </w:numPr>
      </w:pPr>
      <w:r>
        <w:t>Other</w:t>
      </w:r>
      <w:r w:rsidR="00B546A3">
        <w:t>-no other business.</w:t>
      </w:r>
    </w:p>
    <w:p w:rsidR="00515323" w:rsidRDefault="00515323" w:rsidP="00515323">
      <w:pPr>
        <w:pStyle w:val="ListParagraph"/>
      </w:pPr>
    </w:p>
    <w:p w:rsidR="00515323" w:rsidRDefault="00515323" w:rsidP="00515323">
      <w:pPr>
        <w:pStyle w:val="ListParagraph"/>
        <w:numPr>
          <w:ilvl w:val="0"/>
          <w:numId w:val="1"/>
        </w:numPr>
      </w:pPr>
      <w:r>
        <w:t>Adjournment</w:t>
      </w:r>
      <w:r w:rsidR="001376FA">
        <w:t>-the meeting was adjourned at 4:</w:t>
      </w:r>
      <w:r w:rsidR="00B546A3">
        <w:t>35</w:t>
      </w:r>
      <w:r w:rsidR="00C64BF7">
        <w:t xml:space="preserve"> pm by chair Ann Rethlefsen</w:t>
      </w:r>
      <w:r w:rsidR="00B546A3">
        <w:t>.</w:t>
      </w:r>
    </w:p>
    <w:sectPr w:rsidR="00515323" w:rsidSect="0043449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EB" w:rsidRDefault="00EE27EB" w:rsidP="009360DC">
      <w:r>
        <w:separator/>
      </w:r>
    </w:p>
  </w:endnote>
  <w:endnote w:type="continuationSeparator" w:id="0">
    <w:p w:rsidR="00EE27EB" w:rsidRDefault="00EE27EB" w:rsidP="0093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DC" w:rsidRDefault="00936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DC" w:rsidRDefault="00936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DC" w:rsidRDefault="0093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EB" w:rsidRDefault="00EE27EB" w:rsidP="009360DC">
      <w:r>
        <w:separator/>
      </w:r>
    </w:p>
  </w:footnote>
  <w:footnote w:type="continuationSeparator" w:id="0">
    <w:p w:rsidR="00EE27EB" w:rsidRDefault="00EE27EB" w:rsidP="0093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DC" w:rsidRDefault="0093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8409"/>
      <w:docPartObj>
        <w:docPartGallery w:val="Watermarks"/>
        <w:docPartUnique/>
      </w:docPartObj>
    </w:sdtPr>
    <w:sdtContent>
      <w:p w:rsidR="009360DC" w:rsidRDefault="009360D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DC" w:rsidRDefault="00936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71"/>
    <w:rsid w:val="00025B55"/>
    <w:rsid w:val="00052786"/>
    <w:rsid w:val="00071851"/>
    <w:rsid w:val="00126D58"/>
    <w:rsid w:val="001376FA"/>
    <w:rsid w:val="00167A88"/>
    <w:rsid w:val="00176124"/>
    <w:rsid w:val="00190660"/>
    <w:rsid w:val="001D7B7D"/>
    <w:rsid w:val="00207971"/>
    <w:rsid w:val="002B75CA"/>
    <w:rsid w:val="003441C1"/>
    <w:rsid w:val="003741FB"/>
    <w:rsid w:val="003B3956"/>
    <w:rsid w:val="003F2481"/>
    <w:rsid w:val="00402589"/>
    <w:rsid w:val="00427C7A"/>
    <w:rsid w:val="00434491"/>
    <w:rsid w:val="0046681C"/>
    <w:rsid w:val="004909AF"/>
    <w:rsid w:val="004E7586"/>
    <w:rsid w:val="00515323"/>
    <w:rsid w:val="005637D6"/>
    <w:rsid w:val="005B4C60"/>
    <w:rsid w:val="00626E94"/>
    <w:rsid w:val="006953A8"/>
    <w:rsid w:val="006B1780"/>
    <w:rsid w:val="006D491F"/>
    <w:rsid w:val="0079657C"/>
    <w:rsid w:val="007B0D30"/>
    <w:rsid w:val="007D0B52"/>
    <w:rsid w:val="007E1238"/>
    <w:rsid w:val="00855879"/>
    <w:rsid w:val="00861791"/>
    <w:rsid w:val="0089106F"/>
    <w:rsid w:val="008F0AA2"/>
    <w:rsid w:val="008F0CA6"/>
    <w:rsid w:val="00902F2F"/>
    <w:rsid w:val="00923481"/>
    <w:rsid w:val="009360DC"/>
    <w:rsid w:val="0094411D"/>
    <w:rsid w:val="009B73B0"/>
    <w:rsid w:val="00A2697A"/>
    <w:rsid w:val="00A83BA7"/>
    <w:rsid w:val="00AC0BA6"/>
    <w:rsid w:val="00AF4134"/>
    <w:rsid w:val="00AF6C41"/>
    <w:rsid w:val="00B159A6"/>
    <w:rsid w:val="00B322D0"/>
    <w:rsid w:val="00B546A3"/>
    <w:rsid w:val="00B603C4"/>
    <w:rsid w:val="00B92983"/>
    <w:rsid w:val="00BC53F3"/>
    <w:rsid w:val="00C5294D"/>
    <w:rsid w:val="00C573DA"/>
    <w:rsid w:val="00C64BF7"/>
    <w:rsid w:val="00C72393"/>
    <w:rsid w:val="00CA2380"/>
    <w:rsid w:val="00CC4057"/>
    <w:rsid w:val="00D85EE4"/>
    <w:rsid w:val="00DD22C3"/>
    <w:rsid w:val="00DD513D"/>
    <w:rsid w:val="00E41DB7"/>
    <w:rsid w:val="00E81F22"/>
    <w:rsid w:val="00ED69E3"/>
    <w:rsid w:val="00EE0E52"/>
    <w:rsid w:val="00EE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23"/>
    <w:pPr>
      <w:ind w:left="720"/>
      <w:contextualSpacing/>
    </w:pPr>
  </w:style>
  <w:style w:type="table" w:styleId="TableGrid">
    <w:name w:val="Table Grid"/>
    <w:basedOn w:val="TableNormal"/>
    <w:rsid w:val="00515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60DC"/>
    <w:pPr>
      <w:tabs>
        <w:tab w:val="center" w:pos="4680"/>
        <w:tab w:val="right" w:pos="9360"/>
      </w:tabs>
    </w:pPr>
  </w:style>
  <w:style w:type="character" w:customStyle="1" w:styleId="HeaderChar">
    <w:name w:val="Header Char"/>
    <w:basedOn w:val="DefaultParagraphFont"/>
    <w:link w:val="Header"/>
    <w:rsid w:val="009360DC"/>
    <w:rPr>
      <w:sz w:val="24"/>
      <w:szCs w:val="24"/>
    </w:rPr>
  </w:style>
  <w:style w:type="paragraph" w:styleId="Footer">
    <w:name w:val="footer"/>
    <w:basedOn w:val="Normal"/>
    <w:link w:val="FooterChar"/>
    <w:rsid w:val="009360DC"/>
    <w:pPr>
      <w:tabs>
        <w:tab w:val="center" w:pos="4680"/>
        <w:tab w:val="right" w:pos="9360"/>
      </w:tabs>
    </w:pPr>
  </w:style>
  <w:style w:type="character" w:customStyle="1" w:styleId="FooterChar">
    <w:name w:val="Footer Char"/>
    <w:basedOn w:val="DefaultParagraphFont"/>
    <w:link w:val="Footer"/>
    <w:rsid w:val="009360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23"/>
    <w:pPr>
      <w:ind w:left="720"/>
      <w:contextualSpacing/>
    </w:pPr>
  </w:style>
  <w:style w:type="table" w:styleId="TableGrid">
    <w:name w:val="Table Grid"/>
    <w:basedOn w:val="TableNormal"/>
    <w:rsid w:val="00515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60DC"/>
    <w:pPr>
      <w:tabs>
        <w:tab w:val="center" w:pos="4680"/>
        <w:tab w:val="right" w:pos="9360"/>
      </w:tabs>
    </w:pPr>
  </w:style>
  <w:style w:type="character" w:customStyle="1" w:styleId="HeaderChar">
    <w:name w:val="Header Char"/>
    <w:basedOn w:val="DefaultParagraphFont"/>
    <w:link w:val="Header"/>
    <w:rsid w:val="009360DC"/>
    <w:rPr>
      <w:sz w:val="24"/>
      <w:szCs w:val="24"/>
    </w:rPr>
  </w:style>
  <w:style w:type="paragraph" w:styleId="Footer">
    <w:name w:val="footer"/>
    <w:basedOn w:val="Normal"/>
    <w:link w:val="FooterChar"/>
    <w:rsid w:val="009360DC"/>
    <w:pPr>
      <w:tabs>
        <w:tab w:val="center" w:pos="4680"/>
        <w:tab w:val="right" w:pos="9360"/>
      </w:tabs>
    </w:pPr>
  </w:style>
  <w:style w:type="character" w:customStyle="1" w:styleId="FooterChar">
    <w:name w:val="Footer Char"/>
    <w:basedOn w:val="DefaultParagraphFont"/>
    <w:link w:val="Footer"/>
    <w:rsid w:val="00936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1452-04D6-456A-AC23-27DF50A8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3</cp:revision>
  <dcterms:created xsi:type="dcterms:W3CDTF">2012-08-30T14:52:00Z</dcterms:created>
  <dcterms:modified xsi:type="dcterms:W3CDTF">2012-08-30T14:54:00Z</dcterms:modified>
</cp:coreProperties>
</file>